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76"/>
        <w:ind w:right="0" w:left="0" w:firstLine="0"/>
        <w:jc w:val="center"/>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Proyecto de Residencia Artística de producción</w:t>
      </w:r>
    </w:p>
    <w:p>
      <w:pPr>
        <w:spacing w:before="0" w:after="0" w:line="276"/>
        <w:ind w:right="0" w:left="0" w:firstLine="0"/>
        <w:jc w:val="center"/>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Serie: “Ancestral remixes"</w:t>
      </w:r>
    </w:p>
    <w:p>
      <w:pPr>
        <w:spacing w:before="0" w:after="0" w:line="276"/>
        <w:ind w:right="0" w:left="0" w:firstLine="0"/>
        <w:jc w:val="center"/>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Presenta: Oscar Pérez, artista visual</w:t>
      </w:r>
    </w:p>
    <w:p>
      <w:pPr>
        <w:spacing w:before="0" w:after="0" w:line="276"/>
        <w:ind w:right="0" w:left="0" w:firstLine="0"/>
        <w:jc w:val="center"/>
        <w:rPr>
          <w:rFonts w:ascii="Arial" w:hAnsi="Arial" w:cs="Arial" w:eastAsia="Arial"/>
          <w:b/>
          <w:color w:val="auto"/>
          <w:spacing w:val="0"/>
          <w:position w:val="0"/>
          <w:sz w:val="22"/>
          <w:shd w:fill="auto" w:val="clear"/>
        </w:rPr>
      </w:pPr>
    </w:p>
    <w:p>
      <w:pPr>
        <w:spacing w:before="0" w:after="0" w:line="276"/>
        <w:ind w:right="0" w:left="0" w:firstLine="0"/>
        <w:jc w:val="center"/>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Presentación</w:t>
      </w:r>
    </w:p>
    <w:p>
      <w:pPr>
        <w:spacing w:before="0" w:after="0" w:line="276"/>
        <w:ind w:right="0" w:left="0" w:firstLine="0"/>
        <w:jc w:val="center"/>
        <w:rPr>
          <w:rFonts w:ascii="Arial" w:hAnsi="Arial" w:cs="Arial" w:eastAsia="Arial"/>
          <w:b/>
          <w:color w:val="auto"/>
          <w:spacing w:val="0"/>
          <w:position w:val="0"/>
          <w:sz w:val="22"/>
          <w:shd w:fill="auto" w:val="clear"/>
        </w:rPr>
      </w:pP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"Ancestral Remixes", con este anglicismo científico, pero a su vez lúdico, asistimos al más reciente inventario tipológico articulado desde los vestigios livianos del presente, específicamente bloques de este polímero blanco, llamado Polyfoam (en países del "Primer mundo") y qu een nuestros países y sociedades periféricas, denominamos Durapax, cuyos contornos y formas contienen el intermitente flujo de mercancías a través de rutas comerciales que van trazando líneas de desplazamiento de una nueva colonialidad. Una colonialidad determinada por las grandes multinacionales que nos proponen una "identidad de marca" y que en "Ancestral remixes" se nos devuelven resignificados a manera de ecos identitarios recogidos y caracterizados desde el revoltijo de la Historia contemporánea.</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Marco teórico conceptual </w:t>
      </w:r>
    </w:p>
    <w:p>
      <w:pPr>
        <w:spacing w:before="0" w:after="0" w:line="276"/>
        <w:ind w:right="0" w:left="0" w:firstLine="0"/>
        <w:jc w:val="both"/>
        <w:rPr>
          <w:rFonts w:ascii="Arial" w:hAnsi="Arial" w:cs="Arial" w:eastAsia="Arial"/>
          <w:b/>
          <w:color w:val="auto"/>
          <w:spacing w:val="0"/>
          <w:position w:val="0"/>
          <w:sz w:val="22"/>
          <w:shd w:fill="auto" w:val="clear"/>
        </w:rPr>
      </w:pP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En la actualidad se cuenta con abundante información sobre cómo nuestros pueblos originarios veían el mundo y se relacionaban con el entorno natural. Parte de los hallazgos, señalan la estrecha relación entre arquitectura y religión, es así cómo, desde la arqueología, se afirma que los grandes centros ceremoniales encontrados en los diversos sitios arqueológicos, relataban, a lo largo de sus estructuras, la creación del universo. </w:t>
      </w: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De esta manera, como en la presente narrativa “Identidad ancestral y relaciones con el entorno natural”, hago mis planteamientos desde un contexto posmodernista utilizando como material discursivo, bloques de durapax encontrados provenientes de la última etapa del ciclo de consumo capitalista. Leyendo entre líneas, mientras contemplaba los diferentes bloques de este polímero liviano, recordaba las sinuosas líneas de nuestro pasado prehispánico y me encontraba con una nueva escritura fraguada a trasluz de los diversos volúmenes mientras establecía paralelos entre dichas líneas y los contornos de nuestra arquitectura ancestral. </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Descripción</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El propósito de la residencia es producir entornos que evoquen yacimientos arqueológicos que reflejen, por medio de una instalación de durapax crudo, contextos tales como: tumbas (la tumba del rey), habitáculos ceremoniales, altares de ofrenda, altares de sacrificio y que contengan la criptografía de un nuevo lenguaje diseñado para usarse en esta coyuntura de incertidumbre e identidades difusas.  </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Acciones y disposiciones </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Como parte del proceso de producción se contempla la realización de estructuras a gran escala que evoquen entornos ritualísticos pre coloniales. Las mismas pueden ser dispuestas en pisos, paredes y techo y que podrían medir de 12 a 18 metros de largo por 60 cms de ancho y alturas variables.  Todas las dimensiones están sujetas a variaciones (según bloques de durapax) y sugerencias del curadores y comunidad residente. Con este procedimiento se realizará lo que en las disciplinas artísticas podríamos llamar, una instalación ritual. </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Procedimiento</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Para la realización de este proyecto se procederá a poner, yuxtaponer e integrar de manera secuenciada diversos bloques de durapax a fin de definir diversas fisonomías que evocan la iconografía de los pueblos pre coloniales mesoamericanos, por ejemplo, estelas, códices y figuras zoomórficas. </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Necesidades</w:t>
      </w:r>
    </w:p>
    <w:p>
      <w:pPr>
        <w:spacing w:before="0" w:after="0" w:line="276"/>
        <w:ind w:right="0" w:left="0" w:firstLine="0"/>
        <w:jc w:val="both"/>
        <w:rPr>
          <w:rFonts w:ascii="Arial" w:hAnsi="Arial" w:cs="Arial" w:eastAsia="Arial"/>
          <w:color w:val="auto"/>
          <w:spacing w:val="0"/>
          <w:position w:val="0"/>
          <w:sz w:val="22"/>
          <w:shd w:fill="auto" w:val="clear"/>
        </w:rPr>
      </w:pP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Un espacio físico de 12x4 metros para almacenar los bloques de durapax y hacer pruebas compositivas de montaje e instalación. (según disposición de La Fábrik) </w:t>
      </w: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Periodo de tiempo </w:t>
      </w:r>
    </w:p>
    <w:p>
      <w:pPr>
        <w:spacing w:before="0" w:after="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2 meses.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Ciudad-ritual ciudad-serpiente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object w:dxaOrig="8544" w:dyaOrig="5750">
          <v:rect xmlns:o="urn:schemas-microsoft-com:office:office" xmlns:v="urn:schemas-microsoft-com:vml" id="rectole0000000000" style="width:427.200000pt;height:287.5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76"/>
        <w:ind w:right="0" w:left="0" w:firstLine="0"/>
        <w:jc w:val="left"/>
        <w:rPr>
          <w:rFonts w:ascii="Calibri" w:hAnsi="Calibri" w:cs="Calibri" w:eastAsia="Calibri"/>
          <w:color w:val="auto"/>
          <w:spacing w:val="0"/>
          <w:position w:val="0"/>
          <w:sz w:val="22"/>
          <w:shd w:fill="auto" w:val="clear"/>
        </w:rPr>
      </w:pPr>
      <w:r>
        <w:object w:dxaOrig="8321" w:dyaOrig="11176">
          <v:rect xmlns:o="urn:schemas-microsoft-com:office:office" xmlns:v="urn:schemas-microsoft-com:vml" id="rectole0000000001" style="width:416.050000pt;height:558.8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Calibri" w:hAnsi="Calibri" w:cs="Calibri" w:eastAsia="Calibri"/>
          <w:color w:val="auto"/>
          <w:spacing w:val="0"/>
          <w:position w:val="0"/>
          <w:sz w:val="22"/>
          <w:shd w:fill="auto" w:val="clear"/>
        </w:rPr>
      </w:pPr>
      <w:r>
        <w:object w:dxaOrig="8422" w:dyaOrig="18688">
          <v:rect xmlns:o="urn:schemas-microsoft-com:office:office" xmlns:v="urn:schemas-microsoft-com:vml" id="rectole0000000002" style="width:421.100000pt;height:934.4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r>
        <w:object w:dxaOrig="8422" w:dyaOrig="11217">
          <v:rect xmlns:o="urn:schemas-microsoft-com:office:office" xmlns:v="urn:schemas-microsoft-com:vml" id="rectole0000000003" style="width:421.100000pt;height:560.8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r>
        <w:object w:dxaOrig="8640" w:dyaOrig="11520">
          <v:rect xmlns:o="urn:schemas-microsoft-com:office:office" xmlns:v="urn:schemas-microsoft-com:vml" id="rectole0000000004" style="width:432.000000pt;height:576.0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r>
        <w:object w:dxaOrig="8640" w:dyaOrig="11520">
          <v:rect xmlns:o="urn:schemas-microsoft-com:office:office" xmlns:v="urn:schemas-microsoft-com:vml" id="rectole0000000005" style="width:432.000000pt;height:576.0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r>
        <w:object w:dxaOrig="8640" w:dyaOrig="6480">
          <v:rect xmlns:o="urn:schemas-microsoft-com:office:office" xmlns:v="urn:schemas-microsoft-com:vml" id="rectole0000000006" style="width:432.000000pt;height:324.0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40"/>
        <w:ind w:right="0" w:left="0" w:firstLine="0"/>
        <w:jc w:val="left"/>
        <w:rPr>
          <w:rFonts w:ascii="Arial" w:hAnsi="Arial" w:cs="Arial" w:eastAsia="Arial"/>
          <w:color w:val="auto"/>
          <w:spacing w:val="0"/>
          <w:position w:val="0"/>
          <w:sz w:val="22"/>
          <w:shd w:fill="auto" w:val="clear"/>
        </w:rPr>
      </w:pPr>
      <w:r>
        <w:object w:dxaOrig="8640" w:dyaOrig="6480">
          <v:rect xmlns:o="urn:schemas-microsoft-com:office:office" xmlns:v="urn:schemas-microsoft-com:vml" id="rectole0000000007" style="width:432.000000pt;height:324.0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left"/>
        <w:rPr>
          <w:rFonts w:ascii="Arial" w:hAnsi="Arial" w:cs="Arial" w:eastAsia="Arial"/>
          <w:color w:val="auto"/>
          <w:spacing w:val="0"/>
          <w:position w:val="0"/>
          <w:sz w:val="22"/>
          <w:shd w:fill="auto" w:val="clear"/>
        </w:rPr>
      </w:pPr>
      <w:r>
        <w:object w:dxaOrig="8640" w:dyaOrig="6480">
          <v:rect xmlns:o="urn:schemas-microsoft-com:office:office" xmlns:v="urn:schemas-microsoft-com:vml" id="rectole0000000008" style="width:432.000000pt;height:324.0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0" w:line="240"/>
        <w:ind w:right="0" w:left="0" w:firstLine="0"/>
        <w:jc w:val="left"/>
        <w:rPr>
          <w:rFonts w:ascii="Arial" w:hAnsi="Arial" w:cs="Arial" w:eastAsia="Arial"/>
          <w:color w:val="auto"/>
          <w:spacing w:val="0"/>
          <w:position w:val="0"/>
          <w:sz w:val="22"/>
          <w:shd w:fill="auto" w:val="clear"/>
        </w:rPr>
      </w:pPr>
      <w:r>
        <w:object w:dxaOrig="8640" w:dyaOrig="11520">
          <v:rect xmlns:o="urn:schemas-microsoft-com:office:office" xmlns:v="urn:schemas-microsoft-com:vml" id="rectole0000000009" style="width:432.000000pt;height:576.0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8.wmf" Id="docRId17" Type="http://schemas.openxmlformats.org/officeDocument/2006/relationships/image" /><Relationship Target="media/image3.wmf" Id="docRId7" Type="http://schemas.openxmlformats.org/officeDocument/2006/relationships/image" /><Relationship Target="embeddings/oleObject7.bin" Id="docRId14"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7.wmf" Id="docRId15" Type="http://schemas.openxmlformats.org/officeDocument/2006/relationships/image" /><Relationship Target="media/image9.wmf" Id="docRId19" Type="http://schemas.openxmlformats.org/officeDocument/2006/relationships/image"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8.bin" Id="docRId16" Type="http://schemas.openxmlformats.org/officeDocument/2006/relationships/oleObject" /><Relationship Target="styles.xml" Id="docRId21" Type="http://schemas.openxmlformats.org/officeDocument/2006/relationships/styles"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numbering.xml" Id="docRId20" Type="http://schemas.openxmlformats.org/officeDocument/2006/relationships/numbering" /><Relationship Target="media/image1.wmf" Id="docRId3" Type="http://schemas.openxmlformats.org/officeDocument/2006/relationships/image"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s>
</file>