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Pr="00E774F7" w:rsidRDefault="007D4EFF" w:rsidP="00737CAE">
      <w:pPr>
        <w:jc w:val="both"/>
        <w:rPr>
          <w:rFonts w:cstheme="minorHAnsi"/>
          <w:lang w:val="es-GT"/>
        </w:rPr>
      </w:pPr>
      <w:r w:rsidRPr="00E774F7">
        <w:rPr>
          <w:rFonts w:cstheme="minorHAnsi"/>
          <w:lang w:val="es-GT"/>
        </w:rPr>
        <w:t>Tribunal Supremo Electoral</w:t>
      </w:r>
    </w:p>
    <w:p w:rsidR="007D4EFF" w:rsidRPr="00E774F7" w:rsidRDefault="007D4EFF" w:rsidP="00737CAE">
      <w:pPr>
        <w:jc w:val="both"/>
        <w:rPr>
          <w:rFonts w:cstheme="minorHAnsi"/>
          <w:lang w:val="es-GT"/>
        </w:rPr>
      </w:pPr>
      <w:r w:rsidRPr="00E774F7">
        <w:rPr>
          <w:rFonts w:cstheme="minorHAnsi"/>
          <w:lang w:val="es-GT"/>
        </w:rPr>
        <w:t>Instituto de Formación y Capacitación Cívico-Política y Electoral</w:t>
      </w:r>
    </w:p>
    <w:p w:rsidR="007D4EFF" w:rsidRPr="00E774F7" w:rsidRDefault="007D4EFF" w:rsidP="00737CAE">
      <w:pPr>
        <w:jc w:val="both"/>
        <w:rPr>
          <w:rFonts w:cstheme="minorHAnsi"/>
          <w:lang w:val="es-GT"/>
        </w:rPr>
      </w:pPr>
      <w:r w:rsidRPr="00E774F7">
        <w:rPr>
          <w:rFonts w:cstheme="minorHAnsi"/>
          <w:lang w:val="es-GT"/>
        </w:rPr>
        <w:t>Departamento de Promoción Cívica</w:t>
      </w:r>
    </w:p>
    <w:p w:rsidR="007D4EFF" w:rsidRPr="004374A7" w:rsidRDefault="007D4EFF" w:rsidP="00737CAE">
      <w:pPr>
        <w:jc w:val="both"/>
        <w:rPr>
          <w:rFonts w:cstheme="minorHAnsi"/>
          <w:sz w:val="20"/>
          <w:szCs w:val="20"/>
          <w:lang w:val="es-GT"/>
        </w:rPr>
      </w:pPr>
    </w:p>
    <w:p w:rsidR="007D4EFF" w:rsidRPr="004374A7" w:rsidRDefault="007D4EFF" w:rsidP="00737CAE">
      <w:pPr>
        <w:jc w:val="center"/>
        <w:rPr>
          <w:rFonts w:cstheme="minorHAnsi"/>
          <w:sz w:val="20"/>
          <w:szCs w:val="20"/>
          <w:lang w:val="es-GT"/>
        </w:rPr>
      </w:pPr>
    </w:p>
    <w:p w:rsidR="00595158" w:rsidRDefault="00595158" w:rsidP="00737CAE">
      <w:pPr>
        <w:jc w:val="center"/>
        <w:rPr>
          <w:rFonts w:cstheme="minorHAnsi"/>
          <w:b/>
          <w:sz w:val="56"/>
          <w:szCs w:val="56"/>
          <w:lang w:val="es-GT"/>
        </w:rPr>
      </w:pPr>
    </w:p>
    <w:p w:rsidR="00595158" w:rsidRDefault="00595158" w:rsidP="00737CAE">
      <w:pPr>
        <w:jc w:val="center"/>
        <w:rPr>
          <w:rFonts w:cstheme="minorHAnsi"/>
          <w:b/>
          <w:sz w:val="56"/>
          <w:szCs w:val="56"/>
          <w:lang w:val="es-GT"/>
        </w:rPr>
      </w:pPr>
      <w:r>
        <w:rPr>
          <w:rFonts w:cstheme="minorHAnsi"/>
          <w:b/>
          <w:sz w:val="56"/>
          <w:szCs w:val="56"/>
          <w:lang w:val="es-GT" w:eastAsia="es-GT"/>
        </w:rPr>
        <w:drawing>
          <wp:inline distT="0" distB="0" distL="0" distR="0" wp14:anchorId="24EB8C2D">
            <wp:extent cx="4104861" cy="35392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8475" cy="3542408"/>
                    </a:xfrm>
                    <a:prstGeom prst="rect">
                      <a:avLst/>
                    </a:prstGeom>
                    <a:noFill/>
                  </pic:spPr>
                </pic:pic>
              </a:graphicData>
            </a:graphic>
          </wp:inline>
        </w:drawing>
      </w:r>
    </w:p>
    <w:p w:rsidR="00595158" w:rsidRDefault="00595158" w:rsidP="00737CAE">
      <w:pPr>
        <w:jc w:val="center"/>
        <w:rPr>
          <w:rFonts w:cstheme="minorHAnsi"/>
          <w:b/>
          <w:sz w:val="56"/>
          <w:szCs w:val="56"/>
          <w:lang w:val="es-GT"/>
        </w:rPr>
      </w:pPr>
    </w:p>
    <w:p w:rsidR="007D4EFF" w:rsidRDefault="007D4EFF" w:rsidP="00595158">
      <w:pPr>
        <w:jc w:val="center"/>
        <w:rPr>
          <w:rFonts w:cstheme="minorHAnsi"/>
          <w:sz w:val="40"/>
          <w:szCs w:val="40"/>
          <w:lang w:val="es-GT"/>
        </w:rPr>
      </w:pPr>
      <w:r w:rsidRPr="00595158">
        <w:rPr>
          <w:rFonts w:cstheme="minorHAnsi"/>
          <w:b/>
          <w:sz w:val="40"/>
          <w:szCs w:val="40"/>
          <w:lang w:val="es-GT"/>
        </w:rPr>
        <w:t xml:space="preserve">Foro de conmemoración de 40 años </w:t>
      </w:r>
      <w:r w:rsidR="007E18A5">
        <w:rPr>
          <w:rFonts w:cstheme="minorHAnsi"/>
          <w:b/>
          <w:sz w:val="40"/>
          <w:szCs w:val="40"/>
          <w:lang w:val="es-GT"/>
        </w:rPr>
        <w:t xml:space="preserve">de creación </w:t>
      </w:r>
      <w:r w:rsidRPr="00595158">
        <w:rPr>
          <w:rFonts w:cstheme="minorHAnsi"/>
          <w:b/>
          <w:sz w:val="40"/>
          <w:szCs w:val="40"/>
          <w:lang w:val="es-GT"/>
        </w:rPr>
        <w:t>del Tribunal Supremo Electoral</w:t>
      </w:r>
      <w:r w:rsidRPr="00595158">
        <w:rPr>
          <w:rFonts w:cstheme="minorHAnsi"/>
          <w:b/>
          <w:sz w:val="40"/>
          <w:szCs w:val="40"/>
          <w:lang w:val="es-GT"/>
        </w:rPr>
        <w:br/>
      </w:r>
      <w:r w:rsidR="008B2C17">
        <w:rPr>
          <w:rFonts w:cstheme="minorHAnsi"/>
          <w:b/>
          <w:sz w:val="40"/>
          <w:szCs w:val="40"/>
          <w:lang w:val="es-GT"/>
        </w:rPr>
        <w:t>Junio</w:t>
      </w:r>
      <w:r w:rsidRPr="00595158">
        <w:rPr>
          <w:rFonts w:cstheme="minorHAnsi"/>
          <w:b/>
          <w:sz w:val="40"/>
          <w:szCs w:val="40"/>
          <w:lang w:val="es-GT"/>
        </w:rPr>
        <w:t xml:space="preserve"> 2023</w:t>
      </w:r>
      <w:r w:rsidRPr="00595158">
        <w:rPr>
          <w:rFonts w:cstheme="minorHAnsi"/>
          <w:b/>
          <w:sz w:val="40"/>
          <w:szCs w:val="40"/>
          <w:lang w:val="es-GT"/>
        </w:rPr>
        <w:br/>
      </w:r>
    </w:p>
    <w:p w:rsidR="00595158" w:rsidRPr="00595158" w:rsidRDefault="00595158" w:rsidP="00595158">
      <w:pPr>
        <w:jc w:val="center"/>
        <w:rPr>
          <w:rFonts w:cstheme="minorHAnsi"/>
          <w:sz w:val="40"/>
          <w:szCs w:val="40"/>
          <w:lang w:val="es-GT"/>
        </w:rPr>
      </w:pPr>
    </w:p>
    <w:p w:rsidR="007D4EFF" w:rsidRDefault="007D4EFF" w:rsidP="00737CAE">
      <w:pPr>
        <w:jc w:val="both"/>
        <w:rPr>
          <w:rFonts w:cstheme="minorHAnsi"/>
          <w:b/>
          <w:lang w:val="es-GT"/>
        </w:rPr>
      </w:pPr>
    </w:p>
    <w:p w:rsidR="007D4EFF" w:rsidRDefault="007D4EFF" w:rsidP="00737CAE">
      <w:pPr>
        <w:jc w:val="both"/>
        <w:rPr>
          <w:rFonts w:cstheme="minorHAnsi"/>
          <w:b/>
          <w:lang w:val="es-GT"/>
        </w:rPr>
      </w:pPr>
    </w:p>
    <w:p w:rsidR="007D4EFF" w:rsidRDefault="007D4EFF" w:rsidP="00737CAE">
      <w:pPr>
        <w:jc w:val="both"/>
        <w:rPr>
          <w:rFonts w:cstheme="minorHAnsi"/>
          <w:b/>
          <w:lang w:val="es-GT"/>
        </w:rPr>
      </w:pPr>
    </w:p>
    <w:p w:rsidR="007D4EFF" w:rsidRDefault="007D4EFF" w:rsidP="00737CAE">
      <w:pPr>
        <w:jc w:val="both"/>
        <w:rPr>
          <w:rFonts w:cstheme="minorHAnsi"/>
          <w:b/>
          <w:lang w:val="es-GT"/>
        </w:rPr>
      </w:pPr>
    </w:p>
    <w:tbl>
      <w:tblPr>
        <w:tblStyle w:val="TableNormal"/>
        <w:tblpPr w:leftFromText="141" w:rightFromText="141" w:vertAnchor="text" w:horzAnchor="page" w:tblpX="1882" w:tblpY="796"/>
        <w:tblW w:w="8640" w:type="dxa"/>
        <w:tblBorders>
          <w:top w:val="single" w:sz="6" w:space="0" w:color="292F38"/>
          <w:left w:val="single" w:sz="6" w:space="0" w:color="292F38"/>
          <w:bottom w:val="single" w:sz="6" w:space="0" w:color="292F38"/>
          <w:right w:val="single" w:sz="6" w:space="0" w:color="292F38"/>
          <w:insideH w:val="single" w:sz="6" w:space="0" w:color="292F38"/>
          <w:insideV w:val="single" w:sz="6" w:space="0" w:color="292F38"/>
        </w:tblBorders>
        <w:tblLayout w:type="fixed"/>
        <w:tblLook w:val="01E0" w:firstRow="1" w:lastRow="1" w:firstColumn="1" w:lastColumn="1" w:noHBand="0" w:noVBand="0"/>
      </w:tblPr>
      <w:tblGrid>
        <w:gridCol w:w="2523"/>
        <w:gridCol w:w="6117"/>
      </w:tblGrid>
      <w:tr w:rsidR="007D4EFF" w:rsidRPr="00B66935" w:rsidTr="006553ED">
        <w:trPr>
          <w:trHeight w:val="429"/>
        </w:trPr>
        <w:tc>
          <w:tcPr>
            <w:tcW w:w="2523" w:type="dxa"/>
            <w:tcBorders>
              <w:top w:val="nil"/>
              <w:left w:val="nil"/>
              <w:bottom w:val="dotted" w:sz="4" w:space="0" w:color="1F497D" w:themeColor="text2"/>
              <w:right w:val="double" w:sz="4" w:space="0" w:color="4F81BD" w:themeColor="accent1"/>
            </w:tcBorders>
            <w:shd w:val="clear" w:color="auto" w:fill="auto"/>
          </w:tcPr>
          <w:p w:rsidR="007D4EFF" w:rsidRPr="00B66935" w:rsidRDefault="007D4EFF" w:rsidP="00737CAE">
            <w:pPr>
              <w:pStyle w:val="TableParagraph"/>
              <w:spacing w:before="0" w:line="292" w:lineRule="exact"/>
              <w:jc w:val="both"/>
              <w:rPr>
                <w:rFonts w:ascii="Tahoma" w:hAnsi="Tahoma"/>
                <w:b/>
                <w:color w:val="1F497D" w:themeColor="text2"/>
                <w:sz w:val="24"/>
                <w:szCs w:val="24"/>
                <w:lang w:val="es-GT"/>
              </w:rPr>
            </w:pPr>
            <w:r w:rsidRPr="00B66935">
              <w:rPr>
                <w:rFonts w:ascii="Tahoma" w:hAnsi="Tahoma"/>
                <w:b/>
                <w:color w:val="1F497D" w:themeColor="text2"/>
                <w:sz w:val="24"/>
                <w:szCs w:val="24"/>
                <w:lang w:val="es-GT"/>
              </w:rPr>
              <w:t>Dependencia:</w:t>
            </w:r>
          </w:p>
        </w:tc>
        <w:tc>
          <w:tcPr>
            <w:tcW w:w="6117" w:type="dxa"/>
            <w:tcBorders>
              <w:top w:val="nil"/>
              <w:left w:val="double" w:sz="4" w:space="0" w:color="4F81BD" w:themeColor="accent1"/>
              <w:bottom w:val="dotted" w:sz="4" w:space="0" w:color="1F497D" w:themeColor="text2"/>
              <w:right w:val="nil"/>
            </w:tcBorders>
            <w:shd w:val="clear" w:color="auto" w:fill="auto"/>
          </w:tcPr>
          <w:p w:rsidR="007D4EFF" w:rsidRPr="00B66935" w:rsidRDefault="007E18A5" w:rsidP="000D205F">
            <w:pPr>
              <w:pStyle w:val="TableParagraph"/>
              <w:spacing w:before="19"/>
              <w:jc w:val="both"/>
              <w:rPr>
                <w:rFonts w:ascii="Tahoma" w:hAnsi="Tahoma"/>
                <w:b/>
                <w:color w:val="1F497D" w:themeColor="text2"/>
                <w:sz w:val="24"/>
                <w:szCs w:val="24"/>
                <w:lang w:val="es-GT"/>
              </w:rPr>
            </w:pPr>
            <w:r>
              <w:rPr>
                <w:rFonts w:ascii="Tahoma" w:hAnsi="Tahoma"/>
                <w:b/>
                <w:color w:val="1F497D" w:themeColor="text2"/>
                <w:spacing w:val="-1"/>
                <w:sz w:val="24"/>
                <w:szCs w:val="24"/>
                <w:lang w:val="es-GT"/>
              </w:rPr>
              <w:t>Instituto de Formación y C</w:t>
            </w:r>
            <w:r w:rsidR="007D4EFF" w:rsidRPr="00B66935">
              <w:rPr>
                <w:rFonts w:ascii="Tahoma" w:hAnsi="Tahoma"/>
                <w:b/>
                <w:color w:val="1F497D" w:themeColor="text2"/>
                <w:spacing w:val="-1"/>
                <w:sz w:val="24"/>
                <w:szCs w:val="24"/>
                <w:lang w:val="es-GT"/>
              </w:rPr>
              <w:t>apacitación</w:t>
            </w:r>
            <w:r>
              <w:rPr>
                <w:rFonts w:ascii="Tahoma" w:hAnsi="Tahoma"/>
                <w:b/>
                <w:color w:val="1F497D" w:themeColor="text2"/>
                <w:spacing w:val="-1"/>
                <w:sz w:val="24"/>
                <w:szCs w:val="24"/>
                <w:lang w:val="es-GT"/>
              </w:rPr>
              <w:t xml:space="preserve"> Cívico-Política y Electoral</w:t>
            </w:r>
            <w:r w:rsidR="008B2C17">
              <w:rPr>
                <w:rFonts w:ascii="Tahoma" w:hAnsi="Tahoma"/>
                <w:b/>
                <w:color w:val="1F497D" w:themeColor="text2"/>
                <w:spacing w:val="-1"/>
                <w:sz w:val="24"/>
                <w:szCs w:val="24"/>
                <w:lang w:val="es-GT"/>
              </w:rPr>
              <w:t xml:space="preserve"> del Tribunal Supremo Electoral</w:t>
            </w:r>
            <w:r>
              <w:rPr>
                <w:rFonts w:ascii="Tahoma" w:hAnsi="Tahoma"/>
                <w:b/>
                <w:color w:val="1F497D" w:themeColor="text2"/>
                <w:spacing w:val="-1"/>
                <w:sz w:val="24"/>
                <w:szCs w:val="24"/>
                <w:lang w:val="es-GT"/>
              </w:rPr>
              <w:t xml:space="preserve">, </w:t>
            </w:r>
            <w:r w:rsidR="000D205F">
              <w:rPr>
                <w:rFonts w:ascii="Tahoma" w:hAnsi="Tahoma"/>
                <w:color w:val="1F497D" w:themeColor="text2"/>
                <w:spacing w:val="-1"/>
                <w:sz w:val="24"/>
                <w:szCs w:val="24"/>
                <w:lang w:val="es-GT"/>
              </w:rPr>
              <w:t>por medio</w:t>
            </w:r>
            <w:r w:rsidR="007D4EFF" w:rsidRPr="00B66935">
              <w:rPr>
                <w:rFonts w:ascii="Tahoma" w:hAnsi="Tahoma"/>
                <w:color w:val="1F497D" w:themeColor="text2"/>
                <w:spacing w:val="-1"/>
                <w:sz w:val="24"/>
                <w:szCs w:val="24"/>
                <w:lang w:val="es-GT"/>
              </w:rPr>
              <w:t xml:space="preserve"> del</w:t>
            </w:r>
            <w:r w:rsidR="007D4EFF" w:rsidRPr="00B66935">
              <w:rPr>
                <w:rFonts w:ascii="Tahoma" w:hAnsi="Tahoma"/>
                <w:b/>
                <w:color w:val="1F497D" w:themeColor="text2"/>
                <w:spacing w:val="-1"/>
                <w:sz w:val="24"/>
                <w:szCs w:val="24"/>
                <w:lang w:val="es-GT"/>
              </w:rPr>
              <w:t xml:space="preserve"> Departamento de Promoción Cívica</w:t>
            </w:r>
          </w:p>
        </w:tc>
      </w:tr>
      <w:tr w:rsidR="007D4EFF" w:rsidRPr="00B66935" w:rsidTr="006553ED">
        <w:trPr>
          <w:trHeight w:val="642"/>
        </w:trPr>
        <w:tc>
          <w:tcPr>
            <w:tcW w:w="2523" w:type="dxa"/>
            <w:tcBorders>
              <w:top w:val="dotted" w:sz="4" w:space="0" w:color="1F497D" w:themeColor="text2"/>
              <w:left w:val="single" w:sz="6" w:space="0" w:color="E9DEEB"/>
              <w:bottom w:val="dotted" w:sz="4" w:space="0" w:color="1F497D" w:themeColor="text2"/>
              <w:right w:val="double" w:sz="4" w:space="0" w:color="4F81BD" w:themeColor="accent1"/>
            </w:tcBorders>
            <w:shd w:val="clear" w:color="auto" w:fill="B8CCE4" w:themeFill="accent1" w:themeFillTint="66"/>
          </w:tcPr>
          <w:p w:rsidR="007D4EFF" w:rsidRPr="00B66935" w:rsidRDefault="007D4EFF" w:rsidP="00737CAE">
            <w:pPr>
              <w:pStyle w:val="TableParagraph"/>
              <w:jc w:val="both"/>
              <w:rPr>
                <w:rFonts w:ascii="Tahoma" w:hAnsi="Tahoma"/>
                <w:b/>
                <w:color w:val="1F497D" w:themeColor="text2"/>
                <w:sz w:val="24"/>
                <w:szCs w:val="24"/>
                <w:lang w:val="es-GT"/>
              </w:rPr>
            </w:pPr>
            <w:r w:rsidRPr="00B66935">
              <w:rPr>
                <w:rFonts w:ascii="Tahoma" w:hAnsi="Tahoma"/>
                <w:b/>
                <w:color w:val="1F497D" w:themeColor="text2"/>
                <w:sz w:val="24"/>
                <w:szCs w:val="24"/>
                <w:lang w:val="es-GT"/>
              </w:rPr>
              <w:t>Responsable:</w:t>
            </w:r>
          </w:p>
        </w:tc>
        <w:tc>
          <w:tcPr>
            <w:tcW w:w="6117" w:type="dxa"/>
            <w:tcBorders>
              <w:top w:val="dotted" w:sz="4" w:space="0" w:color="1F497D" w:themeColor="text2"/>
              <w:left w:val="double" w:sz="4" w:space="0" w:color="4F81BD" w:themeColor="accent1"/>
              <w:bottom w:val="dotted" w:sz="4" w:space="0" w:color="1F497D" w:themeColor="text2"/>
              <w:right w:val="nil"/>
            </w:tcBorders>
          </w:tcPr>
          <w:p w:rsidR="007D4EFF" w:rsidRPr="00B66935" w:rsidRDefault="007D4EFF" w:rsidP="00737CAE">
            <w:pPr>
              <w:pStyle w:val="TableParagraph"/>
              <w:spacing w:before="180"/>
              <w:jc w:val="both"/>
              <w:rPr>
                <w:rFonts w:ascii="Tahoma" w:hAnsi="Tahoma"/>
                <w:b/>
                <w:color w:val="1F497D" w:themeColor="text2"/>
                <w:sz w:val="24"/>
                <w:szCs w:val="24"/>
                <w:lang w:val="es-GT"/>
              </w:rPr>
            </w:pPr>
            <w:r w:rsidRPr="00B66935">
              <w:rPr>
                <w:rFonts w:ascii="Tahoma" w:hAnsi="Tahoma"/>
                <w:b/>
                <w:color w:val="1F497D" w:themeColor="text2"/>
                <w:sz w:val="24"/>
                <w:szCs w:val="24"/>
                <w:lang w:val="es-GT"/>
              </w:rPr>
              <w:t xml:space="preserve">Licda. Mirna Nohemí Cabrera </w:t>
            </w:r>
            <w:proofErr w:type="spellStart"/>
            <w:r w:rsidRPr="00B66935">
              <w:rPr>
                <w:rFonts w:ascii="Tahoma" w:hAnsi="Tahoma"/>
                <w:b/>
                <w:color w:val="1F497D" w:themeColor="text2"/>
                <w:sz w:val="24"/>
                <w:szCs w:val="24"/>
                <w:lang w:val="es-GT"/>
              </w:rPr>
              <w:t>Cabrera</w:t>
            </w:r>
            <w:proofErr w:type="spellEnd"/>
          </w:p>
        </w:tc>
      </w:tr>
      <w:tr w:rsidR="007D4EFF" w:rsidRPr="00B66935" w:rsidTr="006553ED">
        <w:trPr>
          <w:trHeight w:val="642"/>
        </w:trPr>
        <w:tc>
          <w:tcPr>
            <w:tcW w:w="2523" w:type="dxa"/>
            <w:tcBorders>
              <w:top w:val="dotted" w:sz="4" w:space="0" w:color="1F497D" w:themeColor="text2"/>
              <w:left w:val="nil"/>
              <w:bottom w:val="dotted" w:sz="4" w:space="0" w:color="1F497D" w:themeColor="text2"/>
              <w:right w:val="double" w:sz="4" w:space="0" w:color="4F81BD" w:themeColor="accent1"/>
            </w:tcBorders>
            <w:shd w:val="clear" w:color="auto" w:fill="auto"/>
          </w:tcPr>
          <w:p w:rsidR="007D4EFF" w:rsidRPr="00B66935" w:rsidRDefault="008B2C17" w:rsidP="00737CAE">
            <w:pPr>
              <w:pStyle w:val="TableParagraph"/>
              <w:jc w:val="both"/>
              <w:rPr>
                <w:rFonts w:ascii="Tahoma" w:hAnsi="Tahoma"/>
                <w:b/>
                <w:color w:val="1F497D" w:themeColor="text2"/>
                <w:sz w:val="24"/>
                <w:szCs w:val="24"/>
                <w:lang w:val="es-GT"/>
              </w:rPr>
            </w:pPr>
            <w:r>
              <w:rPr>
                <w:rFonts w:ascii="Tahoma" w:hAnsi="Tahoma"/>
                <w:b/>
                <w:color w:val="1F497D" w:themeColor="text2"/>
                <w:sz w:val="24"/>
                <w:szCs w:val="24"/>
                <w:lang w:val="es-GT"/>
              </w:rPr>
              <w:t>Fecha</w:t>
            </w:r>
            <w:r w:rsidR="007D4EFF" w:rsidRPr="00B66935">
              <w:rPr>
                <w:rFonts w:ascii="Tahoma" w:hAnsi="Tahoma"/>
                <w:b/>
                <w:color w:val="1F497D" w:themeColor="text2"/>
                <w:sz w:val="24"/>
                <w:szCs w:val="24"/>
                <w:lang w:val="es-GT"/>
              </w:rPr>
              <w:t>:</w:t>
            </w:r>
          </w:p>
        </w:tc>
        <w:tc>
          <w:tcPr>
            <w:tcW w:w="6117" w:type="dxa"/>
            <w:tcBorders>
              <w:top w:val="dotted" w:sz="4" w:space="0" w:color="1F497D" w:themeColor="text2"/>
              <w:left w:val="double" w:sz="4" w:space="0" w:color="4F81BD" w:themeColor="accent1"/>
              <w:bottom w:val="dotted" w:sz="4" w:space="0" w:color="1F497D" w:themeColor="text2"/>
              <w:right w:val="nil"/>
            </w:tcBorders>
            <w:shd w:val="clear" w:color="auto" w:fill="auto"/>
          </w:tcPr>
          <w:p w:rsidR="007D4EFF" w:rsidRPr="00B66935" w:rsidRDefault="008B2C17" w:rsidP="00737CAE">
            <w:pPr>
              <w:pStyle w:val="TableParagraph"/>
              <w:spacing w:before="180"/>
              <w:jc w:val="both"/>
              <w:rPr>
                <w:rFonts w:ascii="Tahoma" w:hAnsi="Tahoma"/>
                <w:color w:val="1F497D" w:themeColor="text2"/>
                <w:sz w:val="24"/>
                <w:szCs w:val="24"/>
                <w:lang w:val="es-GT"/>
              </w:rPr>
            </w:pPr>
            <w:r>
              <w:rPr>
                <w:rFonts w:ascii="Tahoma" w:hAnsi="Tahoma"/>
                <w:color w:val="1F497D" w:themeColor="text2"/>
                <w:sz w:val="24"/>
                <w:szCs w:val="24"/>
                <w:lang w:val="es-GT"/>
              </w:rPr>
              <w:t>Jueves 29 de junio de 2023</w:t>
            </w:r>
          </w:p>
        </w:tc>
      </w:tr>
    </w:tbl>
    <w:p w:rsidR="007D4EFF" w:rsidRDefault="007D4EFF" w:rsidP="00737CAE">
      <w:pPr>
        <w:jc w:val="both"/>
        <w:rPr>
          <w:rFonts w:cstheme="minorHAnsi"/>
          <w:b/>
          <w:lang w:val="es-GT"/>
        </w:rPr>
      </w:pPr>
    </w:p>
    <w:p w:rsidR="007D4EFF" w:rsidRDefault="007D4EFF" w:rsidP="00737CAE">
      <w:pPr>
        <w:jc w:val="both"/>
        <w:rPr>
          <w:rFonts w:cstheme="minorHAnsi"/>
          <w:b/>
          <w:lang w:val="es-GT"/>
        </w:rPr>
      </w:pPr>
    </w:p>
    <w:p w:rsidR="007D4EFF" w:rsidRDefault="007D4EFF" w:rsidP="00737CAE">
      <w:pPr>
        <w:jc w:val="both"/>
        <w:rPr>
          <w:rFonts w:cstheme="minorHAnsi"/>
          <w:b/>
          <w:lang w:val="es-GT"/>
        </w:rPr>
      </w:pPr>
    </w:p>
    <w:p w:rsidR="007D4EFF" w:rsidRDefault="007D4EFF" w:rsidP="00737CAE">
      <w:pPr>
        <w:jc w:val="both"/>
        <w:rPr>
          <w:rFonts w:cstheme="minorHAnsi"/>
          <w:b/>
          <w:lang w:val="es-GT"/>
        </w:rPr>
      </w:pPr>
    </w:p>
    <w:p w:rsidR="007D4EFF" w:rsidRPr="00E774F7" w:rsidRDefault="007D4EFF" w:rsidP="00737CAE">
      <w:pPr>
        <w:jc w:val="both"/>
        <w:rPr>
          <w:rFonts w:cstheme="minorHAnsi"/>
          <w:b/>
          <w:lang w:val="es-GT"/>
        </w:rPr>
      </w:pPr>
      <w:r w:rsidRPr="00E774F7">
        <w:rPr>
          <w:rFonts w:cstheme="minorHAnsi"/>
          <w:b/>
          <w:lang w:val="es-GT"/>
        </w:rPr>
        <w:t>Antecedentes:</w:t>
      </w:r>
    </w:p>
    <w:p w:rsidR="007D4EFF" w:rsidRDefault="007D4EFF" w:rsidP="00737CAE">
      <w:pPr>
        <w:jc w:val="both"/>
        <w:rPr>
          <w:rFonts w:cstheme="minorHAnsi"/>
          <w:lang w:val="es-GT"/>
        </w:rPr>
      </w:pPr>
      <w:r w:rsidRPr="00E774F7">
        <w:rPr>
          <w:rFonts w:cstheme="minorHAnsi"/>
          <w:lang w:val="es-GT"/>
        </w:rPr>
        <w:t xml:space="preserve">El </w:t>
      </w:r>
      <w:r>
        <w:rPr>
          <w:rFonts w:cstheme="minorHAnsi"/>
          <w:lang w:val="es-GT"/>
        </w:rPr>
        <w:t>Departamento de Promoción Cívica del Instituto de Formación y Capacitación Cívico-Política y Electoral (Instituto Electoral) del Tribunal Supremo Electoral (TSE) tiene la función de “diseñar y ejecutar estrategias de difusión, motivación, formación y sensibilización que promuevan la participación ciudadana en general, en las temáticas de cultura, cívica, democrática y del Estado de Derecho; en el ejercicio de sus deberes y derechos cívico-políticos”, según lo que establece el Acuerdo 38-2013 del TSE.</w:t>
      </w:r>
    </w:p>
    <w:p w:rsidR="007D4EFF" w:rsidRDefault="007D4EFF" w:rsidP="00737CAE">
      <w:pPr>
        <w:jc w:val="both"/>
        <w:rPr>
          <w:rFonts w:cstheme="minorHAnsi"/>
          <w:lang w:val="es-GT"/>
        </w:rPr>
      </w:pPr>
    </w:p>
    <w:p w:rsidR="007D4EFF" w:rsidRDefault="007D4EFF" w:rsidP="00737CAE">
      <w:pPr>
        <w:jc w:val="both"/>
        <w:rPr>
          <w:rFonts w:cstheme="minorHAnsi"/>
          <w:lang w:val="es-GT"/>
        </w:rPr>
      </w:pPr>
      <w:r>
        <w:rPr>
          <w:rFonts w:cstheme="minorHAnsi"/>
          <w:lang w:val="es-GT"/>
        </w:rPr>
        <w:t>Como parte de esa función, la labor de Promoción Cívica incluye la realización de foros y espacios de debate para la sensibilización de la ciudadanía, en especial del segmento joven, el cual constituye la tercer</w:t>
      </w:r>
      <w:r w:rsidR="009E61E9">
        <w:rPr>
          <w:rFonts w:cstheme="minorHAnsi"/>
          <w:lang w:val="es-GT"/>
        </w:rPr>
        <w:t>a</w:t>
      </w:r>
      <w:r>
        <w:rPr>
          <w:rFonts w:cstheme="minorHAnsi"/>
          <w:lang w:val="es-GT"/>
        </w:rPr>
        <w:t xml:space="preserve"> parte de</w:t>
      </w:r>
      <w:r w:rsidR="009E61E9">
        <w:rPr>
          <w:rFonts w:cstheme="minorHAnsi"/>
          <w:lang w:val="es-GT"/>
        </w:rPr>
        <w:t xml:space="preserve"> la población guatemalteca, lo que</w:t>
      </w:r>
      <w:r>
        <w:rPr>
          <w:rFonts w:cstheme="minorHAnsi"/>
          <w:lang w:val="es-GT"/>
        </w:rPr>
        <w:t xml:space="preserve"> representa un reto para la institución, en el impulso de su participación.</w:t>
      </w:r>
    </w:p>
    <w:p w:rsidR="007D4EFF" w:rsidRDefault="007D4EFF" w:rsidP="00737CAE">
      <w:pPr>
        <w:jc w:val="both"/>
        <w:rPr>
          <w:rFonts w:cstheme="minorHAnsi"/>
          <w:lang w:val="es-GT"/>
        </w:rPr>
      </w:pPr>
    </w:p>
    <w:p w:rsidR="007D4EFF" w:rsidRDefault="007D4EFF" w:rsidP="00737CAE">
      <w:pPr>
        <w:jc w:val="both"/>
        <w:rPr>
          <w:rFonts w:cstheme="minorHAnsi"/>
          <w:lang w:val="es-GT"/>
        </w:rPr>
      </w:pPr>
      <w:r>
        <w:rPr>
          <w:rFonts w:cstheme="minorHAnsi"/>
          <w:lang w:val="es-GT"/>
        </w:rPr>
        <w:t xml:space="preserve">En 2023 se cumplen 40 años de la promulgación del Decreto 30-83, Ley Orgánica del Tribunal Supremo Electoral, por lo que es una conmemoración importante para la institución y para la democracia guatemalteca, ya que con ello se dio el punto de partida de la nueva etapa democrática que se vive desde 1985, con la promulgación de la Constitución Política de la República de Guatemala y </w:t>
      </w:r>
      <w:r w:rsidR="00355E71">
        <w:rPr>
          <w:rFonts w:cstheme="minorHAnsi"/>
          <w:lang w:val="es-GT"/>
        </w:rPr>
        <w:t>el retorno</w:t>
      </w:r>
      <w:r>
        <w:rPr>
          <w:rFonts w:cstheme="minorHAnsi"/>
          <w:lang w:val="es-GT"/>
        </w:rPr>
        <w:t xml:space="preserve"> a los gobiernos civiles.</w:t>
      </w: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7D4EFF" w:rsidRDefault="007D4EFF" w:rsidP="00737CAE">
      <w:pPr>
        <w:jc w:val="both"/>
        <w:rPr>
          <w:rFonts w:cstheme="minorHAnsi"/>
          <w:lang w:val="es-GT"/>
        </w:rPr>
      </w:pPr>
    </w:p>
    <w:p w:rsidR="00595158" w:rsidRDefault="00595158" w:rsidP="00737CAE">
      <w:pPr>
        <w:jc w:val="both"/>
        <w:rPr>
          <w:rFonts w:cstheme="minorHAnsi"/>
          <w:lang w:val="es-GT"/>
        </w:rPr>
      </w:pPr>
    </w:p>
    <w:p w:rsidR="00595158" w:rsidRDefault="00595158" w:rsidP="00737CAE">
      <w:pPr>
        <w:jc w:val="both"/>
        <w:rPr>
          <w:rFonts w:cstheme="minorHAnsi"/>
          <w:lang w:val="es-GT"/>
        </w:rPr>
      </w:pPr>
    </w:p>
    <w:p w:rsidR="006D543E" w:rsidRDefault="006D543E" w:rsidP="00737CAE">
      <w:pPr>
        <w:jc w:val="both"/>
        <w:rPr>
          <w:rFonts w:cstheme="minorHAnsi"/>
          <w:lang w:val="es-GT"/>
        </w:rPr>
      </w:pPr>
    </w:p>
    <w:p w:rsidR="000068F4" w:rsidRDefault="007D4EFF" w:rsidP="00737CAE">
      <w:pPr>
        <w:jc w:val="both"/>
        <w:rPr>
          <w:rFonts w:cstheme="minorHAnsi"/>
          <w:lang w:val="es-GT"/>
        </w:rPr>
      </w:pPr>
      <w:r>
        <w:rPr>
          <w:rFonts w:cstheme="minorHAnsi"/>
          <w:lang w:val="es-GT"/>
        </w:rPr>
        <w:t xml:space="preserve">Debido a la relevancia que tiene este acontecimiento histórico, el Departamento de Promoción Cívica se propone realizar un evento </w:t>
      </w:r>
      <w:r w:rsidR="008E0A8C">
        <w:rPr>
          <w:rFonts w:cstheme="minorHAnsi"/>
          <w:lang w:val="es-GT"/>
        </w:rPr>
        <w:t>en el mes de febrero,</w:t>
      </w:r>
      <w:r>
        <w:rPr>
          <w:rFonts w:cstheme="minorHAnsi"/>
          <w:lang w:val="es-GT"/>
        </w:rPr>
        <w:t xml:space="preserve"> en el que se aborde la importancia del papel que tiene el Tribunal Supremo Electoral dentro de nuestro sistema democrático, como ente rector en materia electoral.  </w:t>
      </w:r>
    </w:p>
    <w:p w:rsidR="000068F4" w:rsidRDefault="000068F4" w:rsidP="00737CAE">
      <w:pPr>
        <w:jc w:val="both"/>
        <w:rPr>
          <w:rFonts w:cstheme="minorHAnsi"/>
          <w:lang w:val="es-GT"/>
        </w:rPr>
      </w:pPr>
    </w:p>
    <w:p w:rsidR="007D4EFF" w:rsidRDefault="007D4EFF" w:rsidP="00737CAE">
      <w:pPr>
        <w:jc w:val="both"/>
        <w:rPr>
          <w:rFonts w:cstheme="minorHAnsi"/>
          <w:lang w:val="es-GT"/>
        </w:rPr>
      </w:pPr>
      <w:r>
        <w:rPr>
          <w:rFonts w:cstheme="minorHAnsi"/>
          <w:lang w:val="es-GT"/>
        </w:rPr>
        <w:t>En esta actividad también se profundizará en algunos de los elementos importantes que han formado parte de la historia política de Guatemala a lo largo de los últimos 40 años, para crear concien</w:t>
      </w:r>
      <w:r w:rsidR="00F929DF">
        <w:rPr>
          <w:rFonts w:cstheme="minorHAnsi"/>
          <w:lang w:val="es-GT"/>
        </w:rPr>
        <w:t>cia ciudadana, ya que se trata de un proyecto educativo, en la línea de las funciones que corresponden al Departamento de Promoción Cívica y al Instituto Electoral, para contribuir en la conmemoración institucional de los 40 años de la creación del TSE y como un aporte a la estrategia de la institución de consolidar en la opinión pública la importancia que tiene como ente rector en materia electoral y estandarte de la democracia y de la promoción de la participación ciudadana.</w:t>
      </w:r>
    </w:p>
    <w:p w:rsidR="007D4EFF" w:rsidRPr="00E774F7" w:rsidRDefault="007D4EFF" w:rsidP="00737CAE">
      <w:pPr>
        <w:jc w:val="both"/>
        <w:rPr>
          <w:rFonts w:cstheme="minorHAnsi"/>
          <w:lang w:val="es-GT"/>
        </w:rPr>
      </w:pPr>
    </w:p>
    <w:p w:rsidR="007D4EFF" w:rsidRPr="00E774F7" w:rsidRDefault="007D4EFF" w:rsidP="00737CAE">
      <w:pPr>
        <w:jc w:val="both"/>
        <w:rPr>
          <w:rFonts w:cstheme="minorHAnsi"/>
          <w:b/>
          <w:lang w:val="es-GT"/>
        </w:rPr>
      </w:pPr>
      <w:r w:rsidRPr="00E774F7">
        <w:rPr>
          <w:rFonts w:cstheme="minorHAnsi"/>
          <w:b/>
          <w:lang w:val="es-GT"/>
        </w:rPr>
        <w:t>Objetivo:</w:t>
      </w:r>
    </w:p>
    <w:p w:rsidR="007D4EFF" w:rsidRPr="00E774F7" w:rsidRDefault="007D4EFF" w:rsidP="00737CAE">
      <w:pPr>
        <w:jc w:val="both"/>
        <w:rPr>
          <w:rFonts w:cstheme="minorHAnsi"/>
          <w:lang w:val="es-GT"/>
        </w:rPr>
      </w:pPr>
      <w:r>
        <w:rPr>
          <w:rFonts w:cstheme="minorHAnsi"/>
          <w:lang w:val="es-GT"/>
        </w:rPr>
        <w:t>Sensibilizar y hacer conciencia en los participantes sobre la importancia del proceso histórico iniciado en 1983 y los principales acontecimientos que han marcado nuestro sistema político-electoral a lo largo de 40 años.</w:t>
      </w:r>
    </w:p>
    <w:p w:rsidR="007D4EFF" w:rsidRPr="00E774F7" w:rsidRDefault="007D4EFF" w:rsidP="00737CAE">
      <w:pPr>
        <w:jc w:val="both"/>
        <w:rPr>
          <w:rFonts w:cstheme="minorHAnsi"/>
          <w:lang w:val="es-GT"/>
        </w:rPr>
      </w:pPr>
    </w:p>
    <w:p w:rsidR="007D4EFF" w:rsidRPr="00E774F7" w:rsidRDefault="007D4EFF" w:rsidP="00737CAE">
      <w:pPr>
        <w:jc w:val="both"/>
        <w:rPr>
          <w:rFonts w:cstheme="minorHAnsi"/>
          <w:b/>
          <w:lang w:val="es-GT"/>
        </w:rPr>
      </w:pPr>
      <w:r w:rsidRPr="00E774F7">
        <w:rPr>
          <w:rFonts w:cstheme="minorHAnsi"/>
          <w:b/>
          <w:lang w:val="es-GT"/>
        </w:rPr>
        <w:t>Justificación:</w:t>
      </w:r>
    </w:p>
    <w:p w:rsidR="007D4EFF" w:rsidRDefault="007D4EFF" w:rsidP="00737CAE">
      <w:pPr>
        <w:jc w:val="both"/>
        <w:rPr>
          <w:rFonts w:cstheme="minorHAnsi"/>
          <w:lang w:val="es-GT"/>
        </w:rPr>
      </w:pPr>
      <w:r>
        <w:rPr>
          <w:rFonts w:cstheme="minorHAnsi"/>
          <w:lang w:val="es-GT"/>
        </w:rPr>
        <w:t>Conmemorar los 40 años de existencia del Tribunal Supremo Electoral, en la vida política de Guatemala, adquiere un significado que nos conduce a una profunda reflexión sobre la memoria de nuestro pueblo y nos permite hacer un análisis de los hechos históricos que de alguna manera determinan la forma como los guatemaltecos entendemos y ejercemos  los derechos cívicos y políticos, así como también los retos que tenemos para seguir construyendo y consolidando la democracia y la cultura de paz en nuestro país.</w:t>
      </w:r>
    </w:p>
    <w:p w:rsidR="007D4EFF" w:rsidRDefault="007D4EFF" w:rsidP="00737CAE">
      <w:pPr>
        <w:jc w:val="both"/>
        <w:rPr>
          <w:rFonts w:cstheme="minorHAnsi"/>
          <w:lang w:val="es-GT"/>
        </w:rPr>
      </w:pPr>
    </w:p>
    <w:p w:rsidR="007D4EFF" w:rsidRDefault="007D4EFF" w:rsidP="00737CAE">
      <w:pPr>
        <w:jc w:val="both"/>
        <w:rPr>
          <w:rFonts w:cstheme="minorHAnsi"/>
          <w:lang w:val="es-GT"/>
        </w:rPr>
      </w:pPr>
      <w:r>
        <w:rPr>
          <w:rFonts w:cstheme="minorHAnsi"/>
          <w:lang w:val="es-GT"/>
        </w:rPr>
        <w:t>Al presentar los registros de hechos que motivaron el proceso de trans</w:t>
      </w:r>
      <w:r w:rsidR="00BB04D3">
        <w:rPr>
          <w:rFonts w:cstheme="minorHAnsi"/>
          <w:lang w:val="es-GT"/>
        </w:rPr>
        <w:t xml:space="preserve">ición de una época autoritaria </w:t>
      </w:r>
      <w:r>
        <w:rPr>
          <w:rFonts w:cstheme="minorHAnsi"/>
          <w:lang w:val="es-GT"/>
        </w:rPr>
        <w:t>hacia una democrática, nos permitimos mostrar la capacidad de resiliencia de la población guatemalteca; el recuerdo de estos hechos posibilita la aspiración colectiva de proyectar un futuro que tenga las condiciones de desarrollo, de respeto a los derechos humanos y las libertades públicas, el ejercicio de la ciudadanía en una forma plena y la construcción de una cultura de paz, teniendo en cuenta la multi e interculturalidad.</w:t>
      </w:r>
    </w:p>
    <w:p w:rsidR="007D4EFF" w:rsidRDefault="007D4EF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F929DF" w:rsidRDefault="00F929DF" w:rsidP="00737CAE">
      <w:pPr>
        <w:jc w:val="both"/>
        <w:rPr>
          <w:rFonts w:cstheme="minorHAnsi"/>
          <w:lang w:val="es-GT"/>
        </w:rPr>
      </w:pPr>
    </w:p>
    <w:p w:rsidR="007D4EFF" w:rsidRPr="00E774F7" w:rsidRDefault="007D4EFF" w:rsidP="00737CAE">
      <w:pPr>
        <w:jc w:val="both"/>
        <w:rPr>
          <w:rFonts w:cstheme="minorHAnsi"/>
          <w:lang w:val="es-GT"/>
        </w:rPr>
      </w:pPr>
      <w:r>
        <w:rPr>
          <w:rFonts w:cstheme="minorHAnsi"/>
          <w:lang w:val="es-GT"/>
        </w:rPr>
        <w:t xml:space="preserve">El Tribunal Supremo Electoral, </w:t>
      </w:r>
      <w:r w:rsidR="000D205F">
        <w:rPr>
          <w:rFonts w:cstheme="minorHAnsi"/>
          <w:lang w:val="es-GT"/>
        </w:rPr>
        <w:t>por medio</w:t>
      </w:r>
      <w:r>
        <w:rPr>
          <w:rFonts w:cstheme="minorHAnsi"/>
          <w:lang w:val="es-GT"/>
        </w:rPr>
        <w:t xml:space="preserve"> del Instituto Electoral, está comprometido con la formación de los ciudadanos, en particular los jóvenes, quienes deben conocer los procesos históricos que han marca</w:t>
      </w:r>
      <w:r w:rsidR="000D205F">
        <w:rPr>
          <w:rFonts w:cstheme="minorHAnsi"/>
          <w:lang w:val="es-GT"/>
        </w:rPr>
        <w:t>do a la democracia guatemalteca</w:t>
      </w:r>
      <w:r>
        <w:rPr>
          <w:rFonts w:cstheme="minorHAnsi"/>
          <w:lang w:val="es-GT"/>
        </w:rPr>
        <w:t xml:space="preserve"> para contar con elementos para una participación más informada y consciente.</w:t>
      </w:r>
    </w:p>
    <w:p w:rsidR="007D4EFF" w:rsidRPr="00E774F7" w:rsidRDefault="007D4EFF" w:rsidP="00737CAE">
      <w:pPr>
        <w:jc w:val="both"/>
        <w:rPr>
          <w:rFonts w:cstheme="minorHAnsi"/>
          <w:b/>
          <w:lang w:val="es-GT"/>
        </w:rPr>
      </w:pPr>
    </w:p>
    <w:p w:rsidR="007D4EFF" w:rsidRPr="00E774F7" w:rsidRDefault="007D4EFF" w:rsidP="00737CAE">
      <w:pPr>
        <w:jc w:val="both"/>
        <w:rPr>
          <w:rFonts w:cstheme="minorHAnsi"/>
          <w:b/>
          <w:lang w:val="es-GT"/>
        </w:rPr>
      </w:pPr>
      <w:r w:rsidRPr="00E774F7">
        <w:rPr>
          <w:rFonts w:cstheme="minorHAnsi"/>
          <w:b/>
          <w:lang w:val="es-GT"/>
        </w:rPr>
        <w:t>Alcance:</w:t>
      </w:r>
    </w:p>
    <w:p w:rsidR="007D4EFF" w:rsidRDefault="007D4EFF" w:rsidP="00737CAE">
      <w:pPr>
        <w:jc w:val="both"/>
        <w:rPr>
          <w:rFonts w:cstheme="minorHAnsi"/>
          <w:lang w:val="es-GT"/>
        </w:rPr>
      </w:pPr>
      <w:r>
        <w:rPr>
          <w:rFonts w:cstheme="minorHAnsi"/>
          <w:lang w:val="es-GT"/>
        </w:rPr>
        <w:t xml:space="preserve">Ciudadanía en general, </w:t>
      </w:r>
      <w:r w:rsidR="008B2C17">
        <w:rPr>
          <w:rFonts w:cstheme="minorHAnsi"/>
          <w:lang w:val="es-GT"/>
        </w:rPr>
        <w:t xml:space="preserve">estudiantes, </w:t>
      </w:r>
      <w:r>
        <w:rPr>
          <w:rFonts w:cstheme="minorHAnsi"/>
          <w:lang w:val="es-GT"/>
        </w:rPr>
        <w:t>jóvenes con edades comprendidas entre 18 y 30 años</w:t>
      </w:r>
      <w:r w:rsidR="002B2645">
        <w:rPr>
          <w:rFonts w:cstheme="minorHAnsi"/>
          <w:lang w:val="es-GT"/>
        </w:rPr>
        <w:t>,</w:t>
      </w:r>
      <w:r>
        <w:rPr>
          <w:rFonts w:cstheme="minorHAnsi"/>
          <w:lang w:val="es-GT"/>
        </w:rPr>
        <w:t xml:space="preserve"> y organizaciones aliadas del TSE</w:t>
      </w:r>
      <w:r w:rsidR="002B2645">
        <w:rPr>
          <w:rFonts w:cstheme="minorHAnsi"/>
          <w:lang w:val="es-GT"/>
        </w:rPr>
        <w:t xml:space="preserve"> en la promoción de la participación ciudadana de la juventud guatemalteca</w:t>
      </w:r>
      <w:r w:rsidRPr="00E774F7">
        <w:rPr>
          <w:rFonts w:cstheme="minorHAnsi"/>
          <w:lang w:val="es-GT"/>
        </w:rPr>
        <w:t>.</w:t>
      </w:r>
    </w:p>
    <w:p w:rsidR="007D4EFF" w:rsidRDefault="007D4EFF" w:rsidP="00737CAE">
      <w:pPr>
        <w:jc w:val="both"/>
        <w:rPr>
          <w:rFonts w:cstheme="minorHAnsi"/>
          <w:lang w:val="es-GT"/>
        </w:rPr>
      </w:pPr>
    </w:p>
    <w:p w:rsidR="007D4EFF" w:rsidRDefault="007D4EFF" w:rsidP="00737CAE">
      <w:pPr>
        <w:jc w:val="both"/>
        <w:rPr>
          <w:rFonts w:cstheme="minorHAnsi"/>
          <w:b/>
          <w:lang w:val="es-GT"/>
        </w:rPr>
      </w:pPr>
      <w:r w:rsidRPr="006237D8">
        <w:rPr>
          <w:rFonts w:cstheme="minorHAnsi"/>
          <w:b/>
          <w:lang w:val="es-GT"/>
        </w:rPr>
        <w:t>Participantes:</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Ciudadanía en general.</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Integrantes del Voluntariado Cívico Electoral.</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Estudiantes de universidades.</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Integrantes de organizaciones aliadas del TSE.</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Personal y jefaturas del TSE.</w:t>
      </w:r>
    </w:p>
    <w:p w:rsidR="007D4EFF" w:rsidRDefault="007D4EFF" w:rsidP="00737CAE">
      <w:pPr>
        <w:pStyle w:val="Prrafodelista"/>
        <w:numPr>
          <w:ilvl w:val="0"/>
          <w:numId w:val="1"/>
        </w:numPr>
        <w:jc w:val="both"/>
        <w:rPr>
          <w:rFonts w:asciiTheme="minorHAnsi" w:hAnsiTheme="minorHAnsi" w:cstheme="minorHAnsi"/>
          <w:lang w:val="es-GT"/>
        </w:rPr>
      </w:pPr>
      <w:r>
        <w:rPr>
          <w:rFonts w:asciiTheme="minorHAnsi" w:hAnsiTheme="minorHAnsi" w:cstheme="minorHAnsi"/>
          <w:lang w:val="es-GT"/>
        </w:rPr>
        <w:t>Expositores invitados.</w:t>
      </w:r>
    </w:p>
    <w:p w:rsidR="00F929DF" w:rsidRDefault="00F929DF" w:rsidP="00737CAE">
      <w:pPr>
        <w:jc w:val="both"/>
        <w:rPr>
          <w:rFonts w:cstheme="minorHAnsi"/>
        </w:rPr>
      </w:pPr>
    </w:p>
    <w:p w:rsidR="007D4EFF" w:rsidRPr="00FB449C" w:rsidRDefault="007D4EFF" w:rsidP="00737CAE">
      <w:pPr>
        <w:jc w:val="both"/>
        <w:rPr>
          <w:rFonts w:cstheme="minorHAnsi"/>
          <w:b/>
        </w:rPr>
      </w:pPr>
      <w:r w:rsidRPr="00FB449C">
        <w:rPr>
          <w:rFonts w:cstheme="minorHAnsi"/>
          <w:b/>
        </w:rPr>
        <w:t>Expositores:</w:t>
      </w:r>
    </w:p>
    <w:p w:rsidR="007D4EFF" w:rsidRDefault="007D4EFF" w:rsidP="00737CAE">
      <w:pPr>
        <w:jc w:val="both"/>
        <w:rPr>
          <w:rFonts w:cstheme="minorHAnsi"/>
        </w:rPr>
      </w:pPr>
      <w:r>
        <w:rPr>
          <w:rFonts w:cstheme="minorHAnsi"/>
        </w:rPr>
        <w:t>Por las características propias del foro, con énfasis en la historia político-electoral de Guatemala, se propone contar con la presencia de los siguientes expertos:</w:t>
      </w:r>
    </w:p>
    <w:p w:rsidR="007D4EFF" w:rsidRDefault="007D4EFF" w:rsidP="00737CAE">
      <w:pPr>
        <w:jc w:val="both"/>
        <w:rPr>
          <w:rFonts w:cstheme="minorHAnsi"/>
        </w:rPr>
      </w:pPr>
    </w:p>
    <w:p w:rsidR="007D4EFF" w:rsidRDefault="007D4EFF" w:rsidP="00737CAE">
      <w:pPr>
        <w:pStyle w:val="Prrafodelista"/>
        <w:numPr>
          <w:ilvl w:val="0"/>
          <w:numId w:val="3"/>
        </w:numPr>
        <w:jc w:val="both"/>
        <w:rPr>
          <w:rFonts w:asciiTheme="minorHAnsi" w:hAnsiTheme="minorHAnsi" w:cstheme="minorHAnsi"/>
        </w:rPr>
      </w:pPr>
      <w:r>
        <w:rPr>
          <w:rFonts w:asciiTheme="minorHAnsi" w:hAnsiTheme="minorHAnsi" w:cstheme="minorHAnsi"/>
        </w:rPr>
        <w:t>Dr. Gabriel Aguilera Peralta, politólogo, diplomático de carrera, ex Secretario Presidencial de la Paz.</w:t>
      </w:r>
    </w:p>
    <w:p w:rsidR="009322B3" w:rsidRPr="00A2141A" w:rsidRDefault="007D4EFF" w:rsidP="009322B3">
      <w:pPr>
        <w:pStyle w:val="Prrafodelista"/>
        <w:numPr>
          <w:ilvl w:val="0"/>
          <w:numId w:val="3"/>
        </w:numPr>
        <w:jc w:val="both"/>
        <w:rPr>
          <w:rFonts w:asciiTheme="minorHAnsi" w:hAnsiTheme="minorHAnsi" w:cstheme="minorHAnsi"/>
        </w:rPr>
      </w:pPr>
      <w:r w:rsidRPr="00A2141A">
        <w:rPr>
          <w:rFonts w:asciiTheme="minorHAnsi" w:hAnsiTheme="minorHAnsi" w:cstheme="minorHAnsi"/>
        </w:rPr>
        <w:t xml:space="preserve">Lic. Rodolfo </w:t>
      </w:r>
      <w:proofErr w:type="spellStart"/>
      <w:r w:rsidRPr="00A2141A">
        <w:rPr>
          <w:rFonts w:asciiTheme="minorHAnsi" w:hAnsiTheme="minorHAnsi" w:cstheme="minorHAnsi"/>
        </w:rPr>
        <w:t>Rohrmoser</w:t>
      </w:r>
      <w:proofErr w:type="spellEnd"/>
      <w:r w:rsidRPr="00A2141A">
        <w:rPr>
          <w:rFonts w:asciiTheme="minorHAnsi" w:hAnsiTheme="minorHAnsi" w:cstheme="minorHAnsi"/>
        </w:rPr>
        <w:t xml:space="preserve"> </w:t>
      </w:r>
      <w:proofErr w:type="spellStart"/>
      <w:r w:rsidRPr="00A2141A">
        <w:rPr>
          <w:rFonts w:asciiTheme="minorHAnsi" w:hAnsiTheme="minorHAnsi" w:cstheme="minorHAnsi"/>
        </w:rPr>
        <w:t>Valdeavellano</w:t>
      </w:r>
      <w:proofErr w:type="spellEnd"/>
      <w:r w:rsidRPr="00A2141A">
        <w:rPr>
          <w:rFonts w:asciiTheme="minorHAnsi" w:hAnsiTheme="minorHAnsi" w:cstheme="minorHAnsi"/>
        </w:rPr>
        <w:t>, abogado y notario, embajador, ex Magistrado y ex Presidente de la Corte de Constitucionalidad.</w:t>
      </w:r>
    </w:p>
    <w:p w:rsidR="007D4EFF" w:rsidRDefault="007D4EFF" w:rsidP="00737CAE">
      <w:pPr>
        <w:pStyle w:val="Prrafodelista"/>
        <w:numPr>
          <w:ilvl w:val="0"/>
          <w:numId w:val="3"/>
        </w:numPr>
        <w:jc w:val="both"/>
        <w:rPr>
          <w:rFonts w:asciiTheme="minorHAnsi" w:hAnsiTheme="minorHAnsi" w:cstheme="minorHAnsi"/>
        </w:rPr>
      </w:pPr>
      <w:r>
        <w:rPr>
          <w:rFonts w:asciiTheme="minorHAnsi" w:hAnsiTheme="minorHAnsi" w:cstheme="minorHAnsi"/>
        </w:rPr>
        <w:t xml:space="preserve">Licda. Ana Catalina </w:t>
      </w:r>
      <w:proofErr w:type="spellStart"/>
      <w:r>
        <w:rPr>
          <w:rFonts w:asciiTheme="minorHAnsi" w:hAnsiTheme="minorHAnsi" w:cstheme="minorHAnsi"/>
        </w:rPr>
        <w:t>Soberanis</w:t>
      </w:r>
      <w:proofErr w:type="spellEnd"/>
      <w:r>
        <w:rPr>
          <w:rFonts w:asciiTheme="minorHAnsi" w:hAnsiTheme="minorHAnsi" w:cstheme="minorHAnsi"/>
        </w:rPr>
        <w:t xml:space="preserve"> Reyes, abogada y notaria, política, docente universitaria, consultora en diversas ramas, ex Diputada y ex Presidenta del Congreso de la República.</w:t>
      </w:r>
    </w:p>
    <w:p w:rsidR="007D4EFF" w:rsidRDefault="007D4EFF" w:rsidP="00737CAE">
      <w:pPr>
        <w:pStyle w:val="Prrafodelista"/>
        <w:numPr>
          <w:ilvl w:val="0"/>
          <w:numId w:val="3"/>
        </w:numPr>
        <w:jc w:val="both"/>
        <w:rPr>
          <w:rFonts w:asciiTheme="minorHAnsi" w:hAnsiTheme="minorHAnsi" w:cstheme="minorHAnsi"/>
        </w:rPr>
      </w:pPr>
      <w:r>
        <w:rPr>
          <w:rFonts w:asciiTheme="minorHAnsi" w:hAnsiTheme="minorHAnsi" w:cstheme="minorHAnsi"/>
        </w:rPr>
        <w:t xml:space="preserve">Lic. Roberto </w:t>
      </w:r>
      <w:proofErr w:type="spellStart"/>
      <w:r>
        <w:rPr>
          <w:rFonts w:asciiTheme="minorHAnsi" w:hAnsiTheme="minorHAnsi" w:cstheme="minorHAnsi"/>
        </w:rPr>
        <w:t>Alejos</w:t>
      </w:r>
      <w:proofErr w:type="spellEnd"/>
      <w:r>
        <w:rPr>
          <w:rFonts w:asciiTheme="minorHAnsi" w:hAnsiTheme="minorHAnsi" w:cstheme="minorHAnsi"/>
        </w:rPr>
        <w:t xml:space="preserve"> Cámbara, político, ex Constituyente, ex Diputado y ex Presidente del Congreso de la República</w:t>
      </w:r>
    </w:p>
    <w:p w:rsidR="007D4EFF" w:rsidRDefault="007D4EFF" w:rsidP="00737CAE">
      <w:pPr>
        <w:pStyle w:val="Prrafodelista"/>
        <w:numPr>
          <w:ilvl w:val="0"/>
          <w:numId w:val="3"/>
        </w:numPr>
        <w:jc w:val="both"/>
        <w:rPr>
          <w:rFonts w:asciiTheme="minorHAnsi" w:hAnsiTheme="minorHAnsi" w:cstheme="minorHAnsi"/>
        </w:rPr>
      </w:pPr>
      <w:r>
        <w:rPr>
          <w:rFonts w:asciiTheme="minorHAnsi" w:hAnsiTheme="minorHAnsi" w:cstheme="minorHAnsi"/>
        </w:rPr>
        <w:t>Dr. José Inocente Moreno, ex Viceministro de Educación, docente universitario, Director del Instituto Electoral del TSE (moderador)</w:t>
      </w: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Default="008B2C17" w:rsidP="008B2C17">
      <w:pPr>
        <w:jc w:val="both"/>
        <w:rPr>
          <w:rFonts w:cstheme="minorHAnsi"/>
        </w:rPr>
      </w:pPr>
    </w:p>
    <w:p w:rsidR="008B2C17" w:rsidRPr="008B2C17" w:rsidRDefault="008B2C17" w:rsidP="008B2C17">
      <w:pPr>
        <w:jc w:val="both"/>
        <w:rPr>
          <w:rFonts w:cstheme="minorHAnsi"/>
        </w:rPr>
      </w:pPr>
    </w:p>
    <w:p w:rsidR="007D4EFF" w:rsidRDefault="007D4EFF" w:rsidP="00737CAE">
      <w:pPr>
        <w:jc w:val="both"/>
        <w:rPr>
          <w:rFonts w:cstheme="minorHAnsi"/>
        </w:rPr>
      </w:pPr>
    </w:p>
    <w:p w:rsidR="007D4EFF" w:rsidRDefault="007D4EFF" w:rsidP="00737CAE">
      <w:pPr>
        <w:jc w:val="both"/>
        <w:rPr>
          <w:rFonts w:cstheme="minorHAnsi"/>
          <w:b/>
        </w:rPr>
      </w:pPr>
      <w:r w:rsidRPr="00292430">
        <w:rPr>
          <w:rFonts w:cstheme="minorHAnsi"/>
          <w:b/>
        </w:rPr>
        <w:t>Temática</w:t>
      </w:r>
      <w:r>
        <w:rPr>
          <w:rFonts w:cstheme="minorHAnsi"/>
          <w:b/>
        </w:rPr>
        <w:t>s a abordar</w:t>
      </w:r>
      <w:r w:rsidRPr="00292430">
        <w:rPr>
          <w:rFonts w:cstheme="minorHAnsi"/>
          <w:b/>
        </w:rPr>
        <w:t>:</w:t>
      </w:r>
    </w:p>
    <w:p w:rsidR="007D4EFF" w:rsidRPr="00292430" w:rsidRDefault="007D4EFF" w:rsidP="00737CAE">
      <w:pPr>
        <w:jc w:val="both"/>
        <w:rPr>
          <w:rFonts w:cstheme="minorHAnsi"/>
          <w:b/>
        </w:rPr>
      </w:pPr>
    </w:p>
    <w:p w:rsidR="007D4EFF" w:rsidRDefault="007D4EFF" w:rsidP="00737CAE">
      <w:pPr>
        <w:pStyle w:val="Prrafodelista"/>
        <w:numPr>
          <w:ilvl w:val="0"/>
          <w:numId w:val="5"/>
        </w:numPr>
        <w:jc w:val="both"/>
        <w:rPr>
          <w:rFonts w:asciiTheme="minorHAnsi" w:hAnsiTheme="minorHAnsi" w:cstheme="minorHAnsi"/>
        </w:rPr>
      </w:pPr>
      <w:r>
        <w:rPr>
          <w:rFonts w:asciiTheme="minorHAnsi" w:hAnsiTheme="minorHAnsi" w:cstheme="minorHAnsi"/>
        </w:rPr>
        <w:t>Contexto nacional e internacional en la transición a la nueva etapa democrática (Doctor Gabriel Aguilera Peralta)</w:t>
      </w:r>
    </w:p>
    <w:p w:rsidR="007D4EFF" w:rsidRDefault="007D4EFF" w:rsidP="00737CAE">
      <w:pPr>
        <w:pStyle w:val="Prrafodelista"/>
        <w:numPr>
          <w:ilvl w:val="0"/>
          <w:numId w:val="5"/>
        </w:numPr>
        <w:jc w:val="both"/>
        <w:rPr>
          <w:rFonts w:asciiTheme="minorHAnsi" w:hAnsiTheme="minorHAnsi" w:cstheme="minorHAnsi"/>
        </w:rPr>
      </w:pPr>
      <w:r>
        <w:rPr>
          <w:rFonts w:asciiTheme="minorHAnsi" w:hAnsiTheme="minorHAnsi" w:cstheme="minorHAnsi"/>
        </w:rPr>
        <w:t xml:space="preserve">Creación del Tribunal Supremo Electoral, necesidad e importancia de un ente rector en materia electoral de rango constitucional y su rol en la convocatoria a elecciones de 1985 (Lic. Rodolfo </w:t>
      </w:r>
      <w:proofErr w:type="spellStart"/>
      <w:r>
        <w:rPr>
          <w:rFonts w:asciiTheme="minorHAnsi" w:hAnsiTheme="minorHAnsi" w:cstheme="minorHAnsi"/>
        </w:rPr>
        <w:t>Rohrmoser</w:t>
      </w:r>
      <w:proofErr w:type="spellEnd"/>
      <w:r>
        <w:rPr>
          <w:rFonts w:asciiTheme="minorHAnsi" w:hAnsiTheme="minorHAnsi" w:cstheme="minorHAnsi"/>
        </w:rPr>
        <w:t xml:space="preserve"> </w:t>
      </w:r>
      <w:proofErr w:type="spellStart"/>
      <w:r>
        <w:rPr>
          <w:rFonts w:asciiTheme="minorHAnsi" w:hAnsiTheme="minorHAnsi" w:cstheme="minorHAnsi"/>
        </w:rPr>
        <w:t>Valdeavellano</w:t>
      </w:r>
      <w:proofErr w:type="spellEnd"/>
      <w:r>
        <w:rPr>
          <w:rFonts w:asciiTheme="minorHAnsi" w:hAnsiTheme="minorHAnsi" w:cstheme="minorHAnsi"/>
        </w:rPr>
        <w:t>)</w:t>
      </w:r>
    </w:p>
    <w:p w:rsidR="007D4EFF" w:rsidRPr="003B7BA4" w:rsidRDefault="007D4EFF" w:rsidP="00737CAE">
      <w:pPr>
        <w:pStyle w:val="Prrafodelista"/>
        <w:numPr>
          <w:ilvl w:val="0"/>
          <w:numId w:val="5"/>
        </w:numPr>
        <w:jc w:val="both"/>
        <w:rPr>
          <w:rFonts w:asciiTheme="minorHAnsi" w:hAnsiTheme="minorHAnsi" w:cstheme="minorHAnsi"/>
        </w:rPr>
      </w:pPr>
      <w:r w:rsidRPr="003B7BA4">
        <w:rPr>
          <w:rFonts w:asciiTheme="minorHAnsi" w:hAnsiTheme="minorHAnsi" w:cstheme="minorHAnsi"/>
        </w:rPr>
        <w:t>A</w:t>
      </w:r>
      <w:r>
        <w:rPr>
          <w:rFonts w:asciiTheme="minorHAnsi" w:hAnsiTheme="minorHAnsi" w:cstheme="minorHAnsi"/>
        </w:rPr>
        <w:t>samblea Nacional Constituyente,</w:t>
      </w:r>
      <w:r w:rsidRPr="003B7BA4">
        <w:rPr>
          <w:rFonts w:asciiTheme="minorHAnsi" w:hAnsiTheme="minorHAnsi" w:cstheme="minorHAnsi"/>
        </w:rPr>
        <w:t xml:space="preserve"> promulgación de la Constitución Política de la República</w:t>
      </w:r>
      <w:r>
        <w:rPr>
          <w:rFonts w:asciiTheme="minorHAnsi" w:hAnsiTheme="minorHAnsi" w:cstheme="minorHAnsi"/>
        </w:rPr>
        <w:t xml:space="preserve"> y el reto de los gobiernos civiles en la apertura de la nueva etapa democrática (Doctora Catalina </w:t>
      </w:r>
      <w:proofErr w:type="spellStart"/>
      <w:r>
        <w:rPr>
          <w:rFonts w:asciiTheme="minorHAnsi" w:hAnsiTheme="minorHAnsi" w:cstheme="minorHAnsi"/>
        </w:rPr>
        <w:t>Soberanis</w:t>
      </w:r>
      <w:proofErr w:type="spellEnd"/>
      <w:r>
        <w:rPr>
          <w:rFonts w:asciiTheme="minorHAnsi" w:hAnsiTheme="minorHAnsi" w:cstheme="minorHAnsi"/>
        </w:rPr>
        <w:t>)</w:t>
      </w:r>
    </w:p>
    <w:p w:rsidR="007D4EFF" w:rsidRDefault="007D4EFF" w:rsidP="00737CAE">
      <w:pPr>
        <w:pStyle w:val="Prrafodelista"/>
        <w:numPr>
          <w:ilvl w:val="0"/>
          <w:numId w:val="5"/>
        </w:numPr>
        <w:jc w:val="both"/>
        <w:rPr>
          <w:rFonts w:asciiTheme="minorHAnsi" w:hAnsiTheme="minorHAnsi" w:cstheme="minorHAnsi"/>
        </w:rPr>
      </w:pPr>
      <w:r w:rsidRPr="00AC144B">
        <w:rPr>
          <w:rFonts w:asciiTheme="minorHAnsi" w:hAnsiTheme="minorHAnsi" w:cstheme="minorHAnsi"/>
        </w:rPr>
        <w:t>Recorri</w:t>
      </w:r>
      <w:r>
        <w:rPr>
          <w:rFonts w:asciiTheme="minorHAnsi" w:hAnsiTheme="minorHAnsi" w:cstheme="minorHAnsi"/>
        </w:rPr>
        <w:t xml:space="preserve">do histórico de la </w:t>
      </w:r>
      <w:r w:rsidRPr="00AC144B">
        <w:rPr>
          <w:rFonts w:asciiTheme="minorHAnsi" w:hAnsiTheme="minorHAnsi" w:cstheme="minorHAnsi"/>
        </w:rPr>
        <w:t>participación ciudadana: Consultas populares</w:t>
      </w:r>
      <w:r>
        <w:rPr>
          <w:rFonts w:asciiTheme="minorHAnsi" w:hAnsiTheme="minorHAnsi" w:cstheme="minorHAnsi"/>
        </w:rPr>
        <w:t xml:space="preserve"> y procesos electorales (Licenciado Roberto </w:t>
      </w:r>
      <w:proofErr w:type="spellStart"/>
      <w:r>
        <w:rPr>
          <w:rFonts w:asciiTheme="minorHAnsi" w:hAnsiTheme="minorHAnsi" w:cstheme="minorHAnsi"/>
        </w:rPr>
        <w:t>Alejos</w:t>
      </w:r>
      <w:proofErr w:type="spellEnd"/>
      <w:r>
        <w:rPr>
          <w:rFonts w:asciiTheme="minorHAnsi" w:hAnsiTheme="minorHAnsi" w:cstheme="minorHAnsi"/>
        </w:rPr>
        <w:t>)</w:t>
      </w:r>
    </w:p>
    <w:p w:rsidR="007D4EFF" w:rsidRDefault="007D4EFF" w:rsidP="00737CAE">
      <w:pPr>
        <w:pStyle w:val="Prrafodelista"/>
        <w:numPr>
          <w:ilvl w:val="0"/>
          <w:numId w:val="5"/>
        </w:numPr>
        <w:jc w:val="both"/>
        <w:rPr>
          <w:rFonts w:asciiTheme="minorHAnsi" w:hAnsiTheme="minorHAnsi" w:cstheme="minorHAnsi"/>
        </w:rPr>
      </w:pPr>
      <w:r>
        <w:rPr>
          <w:rFonts w:asciiTheme="minorHAnsi" w:hAnsiTheme="minorHAnsi" w:cstheme="minorHAnsi"/>
        </w:rPr>
        <w:t>Moderación y relatoría del Foro (Dr. José Inocente Moreno)</w:t>
      </w:r>
    </w:p>
    <w:p w:rsidR="007D4EFF" w:rsidRPr="0091551D" w:rsidRDefault="007D4EFF" w:rsidP="00737CAE">
      <w:pPr>
        <w:ind w:left="360"/>
        <w:jc w:val="both"/>
        <w:rPr>
          <w:rFonts w:cstheme="minorHAnsi"/>
        </w:rPr>
      </w:pPr>
    </w:p>
    <w:p w:rsidR="008B2C17" w:rsidRDefault="008B2C17" w:rsidP="00737CAE">
      <w:pPr>
        <w:jc w:val="center"/>
        <w:rPr>
          <w:rFonts w:cstheme="minorHAnsi"/>
          <w:b/>
        </w:rPr>
      </w:pPr>
    </w:p>
    <w:p w:rsidR="007D4EFF" w:rsidRPr="00F22BC1" w:rsidRDefault="007D4EFF" w:rsidP="00737CAE">
      <w:pPr>
        <w:jc w:val="center"/>
        <w:rPr>
          <w:rFonts w:cstheme="minorHAnsi"/>
          <w:b/>
        </w:rPr>
      </w:pPr>
      <w:r>
        <w:rPr>
          <w:rFonts w:cstheme="minorHAnsi"/>
          <w:b/>
        </w:rPr>
        <w:t>Programa</w:t>
      </w:r>
      <w:r w:rsidRPr="00F22BC1">
        <w:rPr>
          <w:rFonts w:cstheme="minorHAnsi"/>
          <w:b/>
        </w:rPr>
        <w:t xml:space="preserve"> </w:t>
      </w:r>
      <w:r>
        <w:rPr>
          <w:rFonts w:cstheme="minorHAnsi"/>
          <w:b/>
        </w:rPr>
        <w:t>de la actividad</w:t>
      </w:r>
    </w:p>
    <w:p w:rsidR="007D4EFF" w:rsidRDefault="007D4EFF" w:rsidP="00737CAE">
      <w:pPr>
        <w:jc w:val="both"/>
        <w:rPr>
          <w:rFonts w:cstheme="minorHAnsi"/>
        </w:rPr>
      </w:pPr>
    </w:p>
    <w:tbl>
      <w:tblPr>
        <w:tblStyle w:val="Tablaconcuadrcula"/>
        <w:tblW w:w="0" w:type="auto"/>
        <w:jc w:val="center"/>
        <w:tblInd w:w="-422" w:type="dxa"/>
        <w:tblLook w:val="04A0" w:firstRow="1" w:lastRow="0" w:firstColumn="1" w:lastColumn="0" w:noHBand="0" w:noVBand="1"/>
      </w:tblPr>
      <w:tblGrid>
        <w:gridCol w:w="1948"/>
        <w:gridCol w:w="2962"/>
        <w:gridCol w:w="3242"/>
      </w:tblGrid>
      <w:tr w:rsidR="007D4EFF" w:rsidTr="008B2C17">
        <w:trPr>
          <w:jc w:val="center"/>
        </w:trPr>
        <w:tc>
          <w:tcPr>
            <w:tcW w:w="1948" w:type="dxa"/>
            <w:shd w:val="clear" w:color="auto" w:fill="1F497D" w:themeFill="text2"/>
          </w:tcPr>
          <w:p w:rsidR="00A2141A" w:rsidRDefault="00A2141A" w:rsidP="00A2141A">
            <w:pPr>
              <w:jc w:val="center"/>
              <w:rPr>
                <w:rFonts w:cstheme="minorHAnsi"/>
                <w:b/>
                <w:color w:val="FFFFFF" w:themeColor="background1"/>
              </w:rPr>
            </w:pPr>
          </w:p>
          <w:p w:rsidR="007D4EFF" w:rsidRPr="00211B8D" w:rsidRDefault="007D4EFF" w:rsidP="00A2141A">
            <w:pPr>
              <w:jc w:val="center"/>
              <w:rPr>
                <w:rFonts w:cstheme="minorHAnsi"/>
                <w:b/>
                <w:color w:val="FFFFFF" w:themeColor="background1"/>
              </w:rPr>
            </w:pPr>
            <w:r w:rsidRPr="00211B8D">
              <w:rPr>
                <w:rFonts w:cstheme="minorHAnsi"/>
                <w:b/>
                <w:color w:val="FFFFFF" w:themeColor="background1"/>
              </w:rPr>
              <w:t>Horario</w:t>
            </w:r>
          </w:p>
        </w:tc>
        <w:tc>
          <w:tcPr>
            <w:tcW w:w="2962" w:type="dxa"/>
            <w:shd w:val="clear" w:color="auto" w:fill="1F497D" w:themeFill="text2"/>
          </w:tcPr>
          <w:p w:rsidR="00A2141A" w:rsidRDefault="00A2141A" w:rsidP="00A2141A">
            <w:pPr>
              <w:jc w:val="center"/>
              <w:rPr>
                <w:rFonts w:cstheme="minorHAnsi"/>
                <w:b/>
                <w:color w:val="FFFFFF" w:themeColor="background1"/>
              </w:rPr>
            </w:pPr>
          </w:p>
          <w:p w:rsidR="007D4EFF" w:rsidRPr="00211B8D" w:rsidRDefault="007D4EFF" w:rsidP="00A2141A">
            <w:pPr>
              <w:jc w:val="center"/>
              <w:rPr>
                <w:rFonts w:cstheme="minorHAnsi"/>
                <w:b/>
                <w:color w:val="FFFFFF" w:themeColor="background1"/>
              </w:rPr>
            </w:pPr>
            <w:r w:rsidRPr="00211B8D">
              <w:rPr>
                <w:rFonts w:cstheme="minorHAnsi"/>
                <w:b/>
                <w:color w:val="FFFFFF" w:themeColor="background1"/>
              </w:rPr>
              <w:t>Actividad</w:t>
            </w:r>
          </w:p>
        </w:tc>
        <w:tc>
          <w:tcPr>
            <w:tcW w:w="3242" w:type="dxa"/>
            <w:shd w:val="clear" w:color="auto" w:fill="1F497D" w:themeFill="text2"/>
          </w:tcPr>
          <w:p w:rsidR="00A2141A" w:rsidRDefault="00A2141A" w:rsidP="00A2141A">
            <w:pPr>
              <w:jc w:val="center"/>
              <w:rPr>
                <w:rFonts w:cstheme="minorHAnsi"/>
                <w:b/>
                <w:color w:val="FFFFFF" w:themeColor="background1"/>
              </w:rPr>
            </w:pPr>
          </w:p>
          <w:p w:rsidR="007D4EFF" w:rsidRPr="00211B8D" w:rsidRDefault="007D4EFF" w:rsidP="00A2141A">
            <w:pPr>
              <w:jc w:val="center"/>
              <w:rPr>
                <w:rFonts w:cstheme="minorHAnsi"/>
                <w:b/>
                <w:color w:val="FFFFFF" w:themeColor="background1"/>
              </w:rPr>
            </w:pPr>
            <w:r w:rsidRPr="00211B8D">
              <w:rPr>
                <w:rFonts w:cstheme="minorHAnsi"/>
                <w:b/>
                <w:color w:val="FFFFFF" w:themeColor="background1"/>
              </w:rPr>
              <w:t>Persona encargada</w:t>
            </w:r>
          </w:p>
        </w:tc>
      </w:tr>
      <w:tr w:rsidR="007D4EFF" w:rsidTr="008B2C17">
        <w:trPr>
          <w:jc w:val="center"/>
        </w:trPr>
        <w:tc>
          <w:tcPr>
            <w:tcW w:w="1948" w:type="dxa"/>
          </w:tcPr>
          <w:p w:rsidR="007D4EFF" w:rsidRDefault="007D4EFF" w:rsidP="008A0A3F">
            <w:pPr>
              <w:jc w:val="center"/>
              <w:rPr>
                <w:rFonts w:cstheme="minorHAnsi"/>
              </w:rPr>
            </w:pPr>
            <w:r>
              <w:rPr>
                <w:rFonts w:cstheme="minorHAnsi"/>
              </w:rPr>
              <w:t>8:00-8:05</w:t>
            </w:r>
          </w:p>
        </w:tc>
        <w:tc>
          <w:tcPr>
            <w:tcW w:w="2962" w:type="dxa"/>
          </w:tcPr>
          <w:p w:rsidR="007D4EFF" w:rsidRDefault="007D4EFF" w:rsidP="008A0A3F">
            <w:pPr>
              <w:rPr>
                <w:rFonts w:cstheme="minorHAnsi"/>
              </w:rPr>
            </w:pPr>
            <w:r>
              <w:rPr>
                <w:rFonts w:cstheme="minorHAnsi"/>
              </w:rPr>
              <w:t>Apertura del evento y presentación del Moderador</w:t>
            </w:r>
          </w:p>
        </w:tc>
        <w:tc>
          <w:tcPr>
            <w:tcW w:w="3242" w:type="dxa"/>
          </w:tcPr>
          <w:p w:rsidR="007D4EFF" w:rsidRDefault="008B2C17" w:rsidP="008B2C17">
            <w:pPr>
              <w:rPr>
                <w:rFonts w:cstheme="minorHAnsi"/>
              </w:rPr>
            </w:pPr>
            <w:r>
              <w:rPr>
                <w:rFonts w:cstheme="minorHAnsi"/>
              </w:rPr>
              <w:t>Maestro de Ceremonia (voluntario)</w:t>
            </w:r>
          </w:p>
        </w:tc>
      </w:tr>
      <w:tr w:rsidR="007D4EFF" w:rsidTr="008B2C17">
        <w:trPr>
          <w:jc w:val="center"/>
        </w:trPr>
        <w:tc>
          <w:tcPr>
            <w:tcW w:w="1948" w:type="dxa"/>
          </w:tcPr>
          <w:p w:rsidR="007D4EFF" w:rsidRDefault="007D4EFF" w:rsidP="008A0A3F">
            <w:pPr>
              <w:jc w:val="center"/>
              <w:rPr>
                <w:rFonts w:cstheme="minorHAnsi"/>
              </w:rPr>
            </w:pPr>
            <w:r>
              <w:rPr>
                <w:rFonts w:cstheme="minorHAnsi"/>
              </w:rPr>
              <w:t>8:05-8:15</w:t>
            </w:r>
          </w:p>
        </w:tc>
        <w:tc>
          <w:tcPr>
            <w:tcW w:w="2962" w:type="dxa"/>
          </w:tcPr>
          <w:p w:rsidR="007D4EFF" w:rsidRDefault="007D4EFF" w:rsidP="008A0A3F">
            <w:pPr>
              <w:rPr>
                <w:rFonts w:cstheme="minorHAnsi"/>
              </w:rPr>
            </w:pPr>
            <w:r>
              <w:rPr>
                <w:rFonts w:cstheme="minorHAnsi"/>
              </w:rPr>
              <w:t>Palabras de bienvenida a los asistentes</w:t>
            </w:r>
          </w:p>
        </w:tc>
        <w:tc>
          <w:tcPr>
            <w:tcW w:w="3242" w:type="dxa"/>
          </w:tcPr>
          <w:p w:rsidR="007D4EFF" w:rsidRDefault="007D4EFF" w:rsidP="008A0A3F">
            <w:pPr>
              <w:rPr>
                <w:rFonts w:cstheme="minorHAnsi"/>
              </w:rPr>
            </w:pPr>
            <w:r>
              <w:rPr>
                <w:rFonts w:cstheme="minorHAnsi"/>
              </w:rPr>
              <w:t>Dr. José Inocente Moreno</w:t>
            </w:r>
            <w:r w:rsidR="008B2C17">
              <w:rPr>
                <w:rFonts w:cstheme="minorHAnsi"/>
              </w:rPr>
              <w:t xml:space="preserve">, </w:t>
            </w:r>
            <w:r w:rsidR="008B2C17">
              <w:rPr>
                <w:rFonts w:cstheme="minorHAnsi"/>
              </w:rPr>
              <w:t>Director del Instituto Electoral</w:t>
            </w:r>
          </w:p>
        </w:tc>
      </w:tr>
      <w:tr w:rsidR="007D4EFF" w:rsidTr="008B2C17">
        <w:trPr>
          <w:jc w:val="center"/>
        </w:trPr>
        <w:tc>
          <w:tcPr>
            <w:tcW w:w="1948" w:type="dxa"/>
          </w:tcPr>
          <w:p w:rsidR="007D4EFF" w:rsidRDefault="007D4EFF" w:rsidP="008A0A3F">
            <w:pPr>
              <w:jc w:val="center"/>
              <w:rPr>
                <w:rFonts w:cstheme="minorHAnsi"/>
              </w:rPr>
            </w:pPr>
            <w:r>
              <w:rPr>
                <w:rFonts w:cstheme="minorHAnsi"/>
              </w:rPr>
              <w:t>8:15-8:25</w:t>
            </w:r>
          </w:p>
        </w:tc>
        <w:tc>
          <w:tcPr>
            <w:tcW w:w="2962" w:type="dxa"/>
          </w:tcPr>
          <w:p w:rsidR="007D4EFF" w:rsidRDefault="007D4EFF" w:rsidP="008B2C17">
            <w:pPr>
              <w:rPr>
                <w:rFonts w:cstheme="minorHAnsi"/>
              </w:rPr>
            </w:pPr>
            <w:r>
              <w:rPr>
                <w:rFonts w:cstheme="minorHAnsi"/>
              </w:rPr>
              <w:t>Palabras de la Magistrada Presidente del TSE</w:t>
            </w:r>
          </w:p>
        </w:tc>
        <w:tc>
          <w:tcPr>
            <w:tcW w:w="3242" w:type="dxa"/>
          </w:tcPr>
          <w:p w:rsidR="007D4EFF" w:rsidRDefault="007D4EFF" w:rsidP="008A0A3F">
            <w:pPr>
              <w:rPr>
                <w:rFonts w:cstheme="minorHAnsi"/>
              </w:rPr>
            </w:pPr>
            <w:r>
              <w:rPr>
                <w:rFonts w:cstheme="minorHAnsi"/>
              </w:rPr>
              <w:t>Dra. Elizabeth Palencia Orellana</w:t>
            </w:r>
          </w:p>
        </w:tc>
      </w:tr>
      <w:tr w:rsidR="007D4EFF" w:rsidTr="008B2C17">
        <w:trPr>
          <w:jc w:val="center"/>
        </w:trPr>
        <w:tc>
          <w:tcPr>
            <w:tcW w:w="1948" w:type="dxa"/>
          </w:tcPr>
          <w:p w:rsidR="007D4EFF" w:rsidRDefault="007D4EFF" w:rsidP="008A0A3F">
            <w:pPr>
              <w:jc w:val="center"/>
              <w:rPr>
                <w:rFonts w:cstheme="minorHAnsi"/>
              </w:rPr>
            </w:pPr>
            <w:r>
              <w:rPr>
                <w:rFonts w:cstheme="minorHAnsi"/>
              </w:rPr>
              <w:t>8:25-8:35</w:t>
            </w:r>
          </w:p>
        </w:tc>
        <w:tc>
          <w:tcPr>
            <w:tcW w:w="2962" w:type="dxa"/>
          </w:tcPr>
          <w:p w:rsidR="007D4EFF" w:rsidRDefault="007D4EFF" w:rsidP="008B2C17">
            <w:pPr>
              <w:rPr>
                <w:rFonts w:cstheme="minorHAnsi"/>
              </w:rPr>
            </w:pPr>
            <w:r w:rsidRPr="00211B8D">
              <w:rPr>
                <w:rFonts w:cstheme="minorHAnsi"/>
              </w:rPr>
              <w:t>Presentación de los expositores invitados</w:t>
            </w:r>
          </w:p>
        </w:tc>
        <w:tc>
          <w:tcPr>
            <w:tcW w:w="3242" w:type="dxa"/>
          </w:tcPr>
          <w:p w:rsidR="007D4EFF" w:rsidRDefault="007D4EFF" w:rsidP="008A0A3F">
            <w:pPr>
              <w:rPr>
                <w:rFonts w:cstheme="minorHAnsi"/>
              </w:rPr>
            </w:pPr>
            <w:r>
              <w:rPr>
                <w:rFonts w:cstheme="minorHAnsi"/>
              </w:rPr>
              <w:t>Lic. Rolando Moreno, Depto. de Promoción Cívica</w:t>
            </w:r>
          </w:p>
        </w:tc>
      </w:tr>
      <w:tr w:rsidR="007D4EFF" w:rsidTr="008B2C17">
        <w:trPr>
          <w:jc w:val="center"/>
        </w:trPr>
        <w:tc>
          <w:tcPr>
            <w:tcW w:w="1948" w:type="dxa"/>
          </w:tcPr>
          <w:p w:rsidR="007D4EFF" w:rsidRDefault="007D4EFF" w:rsidP="008A0A3F">
            <w:pPr>
              <w:jc w:val="center"/>
              <w:rPr>
                <w:rFonts w:cstheme="minorHAnsi"/>
              </w:rPr>
            </w:pPr>
            <w:r>
              <w:rPr>
                <w:rFonts w:cstheme="minorHAnsi"/>
              </w:rPr>
              <w:t>8:35-9:35</w:t>
            </w:r>
          </w:p>
        </w:tc>
        <w:tc>
          <w:tcPr>
            <w:tcW w:w="2962" w:type="dxa"/>
          </w:tcPr>
          <w:p w:rsidR="007D4EFF" w:rsidRDefault="007D4EFF" w:rsidP="008A0A3F">
            <w:pPr>
              <w:rPr>
                <w:rFonts w:cstheme="minorHAnsi"/>
              </w:rPr>
            </w:pPr>
            <w:r>
              <w:rPr>
                <w:rFonts w:cstheme="minorHAnsi"/>
              </w:rPr>
              <w:t>Realización del foro</w:t>
            </w:r>
          </w:p>
          <w:p w:rsidR="007D4EFF" w:rsidRDefault="007D4EFF" w:rsidP="008A0A3F">
            <w:pPr>
              <w:rPr>
                <w:rFonts w:cstheme="minorHAnsi"/>
              </w:rPr>
            </w:pPr>
            <w:r>
              <w:rPr>
                <w:rFonts w:cstheme="minorHAnsi"/>
              </w:rPr>
              <w:t>15 minutos por expositor</w:t>
            </w:r>
          </w:p>
          <w:p w:rsidR="007D4EFF" w:rsidRDefault="007D4EFF" w:rsidP="008A0A3F">
            <w:pPr>
              <w:rPr>
                <w:rFonts w:cstheme="minorHAnsi"/>
              </w:rPr>
            </w:pPr>
          </w:p>
        </w:tc>
        <w:tc>
          <w:tcPr>
            <w:tcW w:w="3242" w:type="dxa"/>
          </w:tcPr>
          <w:p w:rsidR="007D4EFF" w:rsidRDefault="007D4EFF" w:rsidP="008B2C17">
            <w:pPr>
              <w:rPr>
                <w:rFonts w:cstheme="minorHAnsi"/>
              </w:rPr>
            </w:pPr>
            <w:r>
              <w:rPr>
                <w:rFonts w:cstheme="minorHAnsi"/>
              </w:rPr>
              <w:t xml:space="preserve">Modera: </w:t>
            </w:r>
            <w:r w:rsidR="008B2C17">
              <w:rPr>
                <w:rFonts w:cstheme="minorHAnsi"/>
              </w:rPr>
              <w:t>Arón Cruz García, integrantes del Voluntariado Cívico Electoral</w:t>
            </w:r>
          </w:p>
        </w:tc>
      </w:tr>
      <w:tr w:rsidR="007D4EFF" w:rsidTr="008B2C17">
        <w:trPr>
          <w:jc w:val="center"/>
        </w:trPr>
        <w:tc>
          <w:tcPr>
            <w:tcW w:w="1948" w:type="dxa"/>
          </w:tcPr>
          <w:p w:rsidR="007D4EFF" w:rsidRDefault="007D4EFF" w:rsidP="008A0A3F">
            <w:pPr>
              <w:jc w:val="center"/>
              <w:rPr>
                <w:rFonts w:cstheme="minorHAnsi"/>
              </w:rPr>
            </w:pPr>
            <w:r>
              <w:rPr>
                <w:rFonts w:cstheme="minorHAnsi"/>
              </w:rPr>
              <w:t>9:35-9:50</w:t>
            </w:r>
          </w:p>
        </w:tc>
        <w:tc>
          <w:tcPr>
            <w:tcW w:w="2962" w:type="dxa"/>
          </w:tcPr>
          <w:p w:rsidR="007D4EFF" w:rsidRDefault="007D4EFF" w:rsidP="008B2C17">
            <w:pPr>
              <w:rPr>
                <w:rFonts w:cstheme="minorHAnsi"/>
              </w:rPr>
            </w:pPr>
            <w:r>
              <w:rPr>
                <w:rFonts w:cstheme="minorHAnsi"/>
              </w:rPr>
              <w:t>Preguntas o comentarios de los asistentes</w:t>
            </w:r>
          </w:p>
        </w:tc>
        <w:tc>
          <w:tcPr>
            <w:tcW w:w="3242" w:type="dxa"/>
          </w:tcPr>
          <w:p w:rsidR="00A2141A" w:rsidRDefault="007D4EFF" w:rsidP="008B2C17">
            <w:pPr>
              <w:rPr>
                <w:rFonts w:cstheme="minorHAnsi"/>
              </w:rPr>
            </w:pPr>
            <w:r>
              <w:rPr>
                <w:rFonts w:cstheme="minorHAnsi"/>
              </w:rPr>
              <w:t>Modera: Licda. Nadia Sandoval, Depto. de Promoción Cívica</w:t>
            </w:r>
          </w:p>
        </w:tc>
      </w:tr>
      <w:tr w:rsidR="007D4EFF" w:rsidTr="008B2C17">
        <w:trPr>
          <w:jc w:val="center"/>
        </w:trPr>
        <w:tc>
          <w:tcPr>
            <w:tcW w:w="1948" w:type="dxa"/>
          </w:tcPr>
          <w:p w:rsidR="007D4EFF" w:rsidRDefault="007D4EFF" w:rsidP="008A0A3F">
            <w:pPr>
              <w:jc w:val="center"/>
              <w:rPr>
                <w:rFonts w:cstheme="minorHAnsi"/>
              </w:rPr>
            </w:pPr>
            <w:r>
              <w:rPr>
                <w:rFonts w:cstheme="minorHAnsi"/>
              </w:rPr>
              <w:t>9:50-10:00</w:t>
            </w:r>
          </w:p>
        </w:tc>
        <w:tc>
          <w:tcPr>
            <w:tcW w:w="2962" w:type="dxa"/>
          </w:tcPr>
          <w:p w:rsidR="007D4EFF" w:rsidRDefault="007D4EFF" w:rsidP="008B2C17">
            <w:pPr>
              <w:rPr>
                <w:rFonts w:cstheme="minorHAnsi"/>
              </w:rPr>
            </w:pPr>
            <w:r>
              <w:rPr>
                <w:rFonts w:cstheme="minorHAnsi"/>
              </w:rPr>
              <w:t>Palabras de cierre, agradecimiento y despedida</w:t>
            </w:r>
          </w:p>
        </w:tc>
        <w:tc>
          <w:tcPr>
            <w:tcW w:w="3242" w:type="dxa"/>
          </w:tcPr>
          <w:p w:rsidR="007D4EFF" w:rsidRDefault="007D4EFF" w:rsidP="008A0A3F">
            <w:pPr>
              <w:rPr>
                <w:rFonts w:cstheme="minorHAnsi"/>
              </w:rPr>
            </w:pPr>
            <w:r>
              <w:rPr>
                <w:rFonts w:cstheme="minorHAnsi"/>
              </w:rPr>
              <w:t>Licda. Mirna Cabrera, Jefa Depto. de Promoción Cívica</w:t>
            </w:r>
          </w:p>
        </w:tc>
      </w:tr>
      <w:tr w:rsidR="007D4EFF" w:rsidTr="008B2C17">
        <w:trPr>
          <w:jc w:val="center"/>
        </w:trPr>
        <w:tc>
          <w:tcPr>
            <w:tcW w:w="1948" w:type="dxa"/>
          </w:tcPr>
          <w:p w:rsidR="007D4EFF" w:rsidRDefault="007D4EFF" w:rsidP="008A0A3F">
            <w:pPr>
              <w:jc w:val="center"/>
              <w:rPr>
                <w:rFonts w:cstheme="minorHAnsi"/>
              </w:rPr>
            </w:pPr>
            <w:r>
              <w:rPr>
                <w:rFonts w:cstheme="minorHAnsi"/>
              </w:rPr>
              <w:t>10:00-10:30</w:t>
            </w:r>
          </w:p>
        </w:tc>
        <w:tc>
          <w:tcPr>
            <w:tcW w:w="2962" w:type="dxa"/>
          </w:tcPr>
          <w:p w:rsidR="007D4EFF" w:rsidRDefault="007D4EFF" w:rsidP="008B2C17">
            <w:pPr>
              <w:rPr>
                <w:rFonts w:cstheme="minorHAnsi"/>
              </w:rPr>
            </w:pPr>
            <w:r>
              <w:rPr>
                <w:rFonts w:cstheme="minorHAnsi"/>
              </w:rPr>
              <w:t>Refacción</w:t>
            </w:r>
          </w:p>
        </w:tc>
        <w:tc>
          <w:tcPr>
            <w:tcW w:w="3242" w:type="dxa"/>
          </w:tcPr>
          <w:p w:rsidR="007D4EFF" w:rsidRDefault="007D4EFF" w:rsidP="008A0A3F">
            <w:pPr>
              <w:rPr>
                <w:rFonts w:cstheme="minorHAnsi"/>
              </w:rPr>
            </w:pPr>
            <w:r>
              <w:rPr>
                <w:rFonts w:cstheme="minorHAnsi"/>
              </w:rPr>
              <w:t>Logística</w:t>
            </w:r>
          </w:p>
        </w:tc>
      </w:tr>
    </w:tbl>
    <w:p w:rsidR="007D4EFF" w:rsidRDefault="007D4EFF" w:rsidP="00737CAE">
      <w:pPr>
        <w:jc w:val="both"/>
        <w:rPr>
          <w:rFonts w:cstheme="minorHAnsi"/>
        </w:rPr>
      </w:pPr>
      <w:bookmarkStart w:id="0" w:name="_GoBack"/>
      <w:bookmarkEnd w:id="0"/>
    </w:p>
    <w:sectPr w:rsidR="007D4EFF" w:rsidSect="001E3241">
      <w:headerReference w:type="default" r:id="rId9"/>
      <w:pgSz w:w="12240" w:h="15840"/>
      <w:pgMar w:top="900" w:right="1260" w:bottom="25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63" w:rsidRDefault="00566D63" w:rsidP="001E3241">
      <w:r>
        <w:separator/>
      </w:r>
    </w:p>
  </w:endnote>
  <w:endnote w:type="continuationSeparator" w:id="0">
    <w:p w:rsidR="00566D63" w:rsidRDefault="00566D63" w:rsidP="001E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63" w:rsidRDefault="00566D63" w:rsidP="001E3241">
      <w:r>
        <w:separator/>
      </w:r>
    </w:p>
  </w:footnote>
  <w:footnote w:type="continuationSeparator" w:id="0">
    <w:p w:rsidR="00566D63" w:rsidRDefault="00566D63" w:rsidP="001E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241" w:rsidRDefault="001E3241">
    <w:pPr>
      <w:pStyle w:val="Encabezado"/>
    </w:pPr>
    <w:r>
      <w:rPr>
        <w:lang w:val="es-GT" w:eastAsia="es-GT"/>
      </w:rPr>
      <w:drawing>
        <wp:anchor distT="0" distB="0" distL="114300" distR="114300" simplePos="0" relativeHeight="251659264" behindDoc="1" locked="0" layoutInCell="1" allowOverlap="1" wp14:anchorId="0471E20B" wp14:editId="1FF97AAB">
          <wp:simplePos x="0" y="0"/>
          <wp:positionH relativeFrom="column">
            <wp:posOffset>-1005205</wp:posOffset>
          </wp:positionH>
          <wp:positionV relativeFrom="paragraph">
            <wp:posOffset>-351790</wp:posOffset>
          </wp:positionV>
          <wp:extent cx="7621905" cy="98628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 PLANTILLA GENERICA INSTIT ELEC 2023_CARTA.jpg"/>
                  <pic:cNvPicPr/>
                </pic:nvPicPr>
                <pic:blipFill>
                  <a:blip r:embed="rId1">
                    <a:extLst>
                      <a:ext uri="{28A0092B-C50C-407E-A947-70E740481C1C}">
                        <a14:useLocalDpi xmlns:a14="http://schemas.microsoft.com/office/drawing/2010/main" val="0"/>
                      </a:ext>
                    </a:extLst>
                  </a:blip>
                  <a:stretch>
                    <a:fillRect/>
                  </a:stretch>
                </pic:blipFill>
                <pic:spPr>
                  <a:xfrm>
                    <a:off x="0" y="0"/>
                    <a:ext cx="7621905" cy="9862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E39"/>
    <w:multiLevelType w:val="hybridMultilevel"/>
    <w:tmpl w:val="605035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265A1011"/>
    <w:multiLevelType w:val="hybridMultilevel"/>
    <w:tmpl w:val="127681B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nsid w:val="3B9B5B41"/>
    <w:multiLevelType w:val="hybridMultilevel"/>
    <w:tmpl w:val="66D8C9B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44775680"/>
    <w:multiLevelType w:val="hybridMultilevel"/>
    <w:tmpl w:val="BC489B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63F03EEF"/>
    <w:multiLevelType w:val="hybridMultilevel"/>
    <w:tmpl w:val="7B38A23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41"/>
    <w:rsid w:val="000068F4"/>
    <w:rsid w:val="000D205F"/>
    <w:rsid w:val="001E3241"/>
    <w:rsid w:val="001F03C8"/>
    <w:rsid w:val="002B2645"/>
    <w:rsid w:val="002D5AFD"/>
    <w:rsid w:val="00353553"/>
    <w:rsid w:val="00355E71"/>
    <w:rsid w:val="003F56DF"/>
    <w:rsid w:val="004711BE"/>
    <w:rsid w:val="00566D63"/>
    <w:rsid w:val="00595158"/>
    <w:rsid w:val="0062624D"/>
    <w:rsid w:val="00631DE5"/>
    <w:rsid w:val="006452FE"/>
    <w:rsid w:val="006D543E"/>
    <w:rsid w:val="00737CAE"/>
    <w:rsid w:val="007D4EFF"/>
    <w:rsid w:val="007E18A5"/>
    <w:rsid w:val="008A0A3F"/>
    <w:rsid w:val="008B2C17"/>
    <w:rsid w:val="008E0A8C"/>
    <w:rsid w:val="009322B3"/>
    <w:rsid w:val="009677EE"/>
    <w:rsid w:val="0098774D"/>
    <w:rsid w:val="009E61E9"/>
    <w:rsid w:val="00A0531C"/>
    <w:rsid w:val="00A2141A"/>
    <w:rsid w:val="00B037A9"/>
    <w:rsid w:val="00BB04D3"/>
    <w:rsid w:val="00C37A5E"/>
    <w:rsid w:val="00C755FD"/>
    <w:rsid w:val="00CE399F"/>
    <w:rsid w:val="00DF2EE2"/>
    <w:rsid w:val="00E66823"/>
    <w:rsid w:val="00E73430"/>
    <w:rsid w:val="00EB755C"/>
    <w:rsid w:val="00EC76E3"/>
    <w:rsid w:val="00EF41EE"/>
    <w:rsid w:val="00F470A7"/>
    <w:rsid w:val="00F81ADF"/>
    <w:rsid w:val="00F929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324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E3241"/>
    <w:rPr>
      <w:rFonts w:ascii="Lucida Grande" w:hAnsi="Lucida Grande"/>
      <w:noProof/>
      <w:sz w:val="18"/>
      <w:szCs w:val="18"/>
    </w:rPr>
  </w:style>
  <w:style w:type="paragraph" w:styleId="Encabezado">
    <w:name w:val="header"/>
    <w:basedOn w:val="Normal"/>
    <w:link w:val="EncabezadoCar"/>
    <w:uiPriority w:val="99"/>
    <w:unhideWhenUsed/>
    <w:rsid w:val="001E3241"/>
    <w:pPr>
      <w:tabs>
        <w:tab w:val="center" w:pos="4252"/>
        <w:tab w:val="right" w:pos="8504"/>
      </w:tabs>
    </w:pPr>
  </w:style>
  <w:style w:type="character" w:customStyle="1" w:styleId="EncabezadoCar">
    <w:name w:val="Encabezado Car"/>
    <w:basedOn w:val="Fuentedeprrafopredeter"/>
    <w:link w:val="Encabezado"/>
    <w:uiPriority w:val="99"/>
    <w:rsid w:val="001E3241"/>
    <w:rPr>
      <w:noProof/>
    </w:rPr>
  </w:style>
  <w:style w:type="paragraph" w:styleId="Piedepgina">
    <w:name w:val="footer"/>
    <w:basedOn w:val="Normal"/>
    <w:link w:val="PiedepginaCar"/>
    <w:uiPriority w:val="99"/>
    <w:unhideWhenUsed/>
    <w:rsid w:val="001E3241"/>
    <w:pPr>
      <w:tabs>
        <w:tab w:val="center" w:pos="4252"/>
        <w:tab w:val="right" w:pos="8504"/>
      </w:tabs>
    </w:pPr>
  </w:style>
  <w:style w:type="character" w:customStyle="1" w:styleId="PiedepginaCar">
    <w:name w:val="Pie de página Car"/>
    <w:basedOn w:val="Fuentedeprrafopredeter"/>
    <w:link w:val="Piedepgina"/>
    <w:uiPriority w:val="99"/>
    <w:rsid w:val="001E3241"/>
    <w:rPr>
      <w:noProof/>
    </w:rPr>
  </w:style>
  <w:style w:type="paragraph" w:styleId="Prrafodelista">
    <w:name w:val="List Paragraph"/>
    <w:basedOn w:val="Normal"/>
    <w:uiPriority w:val="34"/>
    <w:qFormat/>
    <w:rsid w:val="007D4EFF"/>
    <w:pPr>
      <w:ind w:left="720"/>
      <w:contextualSpacing/>
    </w:pPr>
    <w:rPr>
      <w:rFonts w:ascii="Times New Roman" w:eastAsia="Times New Roman" w:hAnsi="Times New Roman" w:cs="Times New Roman"/>
      <w:noProof w:val="0"/>
      <w:lang w:eastAsia="en-US"/>
    </w:rPr>
  </w:style>
  <w:style w:type="table" w:styleId="Tablaconcuadrcula">
    <w:name w:val="Table Grid"/>
    <w:basedOn w:val="Tablanormal"/>
    <w:uiPriority w:val="59"/>
    <w:rsid w:val="007D4EFF"/>
    <w:rPr>
      <w:rFonts w:eastAsiaTheme="minorHAnsi"/>
      <w:sz w:val="22"/>
      <w:szCs w:val="22"/>
      <w:lang w:val="es-G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D4EFF"/>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4EFF"/>
    <w:pPr>
      <w:widowControl w:val="0"/>
      <w:autoSpaceDE w:val="0"/>
      <w:autoSpaceDN w:val="0"/>
      <w:spacing w:before="152"/>
      <w:ind w:left="168"/>
    </w:pPr>
    <w:rPr>
      <w:rFonts w:ascii="Verdana" w:eastAsia="Verdana" w:hAnsi="Verdana" w:cs="Verdana"/>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324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E3241"/>
    <w:rPr>
      <w:rFonts w:ascii="Lucida Grande" w:hAnsi="Lucida Grande"/>
      <w:noProof/>
      <w:sz w:val="18"/>
      <w:szCs w:val="18"/>
    </w:rPr>
  </w:style>
  <w:style w:type="paragraph" w:styleId="Encabezado">
    <w:name w:val="header"/>
    <w:basedOn w:val="Normal"/>
    <w:link w:val="EncabezadoCar"/>
    <w:uiPriority w:val="99"/>
    <w:unhideWhenUsed/>
    <w:rsid w:val="001E3241"/>
    <w:pPr>
      <w:tabs>
        <w:tab w:val="center" w:pos="4252"/>
        <w:tab w:val="right" w:pos="8504"/>
      </w:tabs>
    </w:pPr>
  </w:style>
  <w:style w:type="character" w:customStyle="1" w:styleId="EncabezadoCar">
    <w:name w:val="Encabezado Car"/>
    <w:basedOn w:val="Fuentedeprrafopredeter"/>
    <w:link w:val="Encabezado"/>
    <w:uiPriority w:val="99"/>
    <w:rsid w:val="001E3241"/>
    <w:rPr>
      <w:noProof/>
    </w:rPr>
  </w:style>
  <w:style w:type="paragraph" w:styleId="Piedepgina">
    <w:name w:val="footer"/>
    <w:basedOn w:val="Normal"/>
    <w:link w:val="PiedepginaCar"/>
    <w:uiPriority w:val="99"/>
    <w:unhideWhenUsed/>
    <w:rsid w:val="001E3241"/>
    <w:pPr>
      <w:tabs>
        <w:tab w:val="center" w:pos="4252"/>
        <w:tab w:val="right" w:pos="8504"/>
      </w:tabs>
    </w:pPr>
  </w:style>
  <w:style w:type="character" w:customStyle="1" w:styleId="PiedepginaCar">
    <w:name w:val="Pie de página Car"/>
    <w:basedOn w:val="Fuentedeprrafopredeter"/>
    <w:link w:val="Piedepgina"/>
    <w:uiPriority w:val="99"/>
    <w:rsid w:val="001E3241"/>
    <w:rPr>
      <w:noProof/>
    </w:rPr>
  </w:style>
  <w:style w:type="paragraph" w:styleId="Prrafodelista">
    <w:name w:val="List Paragraph"/>
    <w:basedOn w:val="Normal"/>
    <w:uiPriority w:val="34"/>
    <w:qFormat/>
    <w:rsid w:val="007D4EFF"/>
    <w:pPr>
      <w:ind w:left="720"/>
      <w:contextualSpacing/>
    </w:pPr>
    <w:rPr>
      <w:rFonts w:ascii="Times New Roman" w:eastAsia="Times New Roman" w:hAnsi="Times New Roman" w:cs="Times New Roman"/>
      <w:noProof w:val="0"/>
      <w:lang w:eastAsia="en-US"/>
    </w:rPr>
  </w:style>
  <w:style w:type="table" w:styleId="Tablaconcuadrcula">
    <w:name w:val="Table Grid"/>
    <w:basedOn w:val="Tablanormal"/>
    <w:uiPriority w:val="59"/>
    <w:rsid w:val="007D4EFF"/>
    <w:rPr>
      <w:rFonts w:eastAsiaTheme="minorHAnsi"/>
      <w:sz w:val="22"/>
      <w:szCs w:val="22"/>
      <w:lang w:val="es-G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D4EFF"/>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4EFF"/>
    <w:pPr>
      <w:widowControl w:val="0"/>
      <w:autoSpaceDE w:val="0"/>
      <w:autoSpaceDN w:val="0"/>
      <w:spacing w:before="152"/>
      <w:ind w:left="168"/>
    </w:pPr>
    <w:rPr>
      <w:rFonts w:ascii="Verdana" w:eastAsia="Verdana" w:hAnsi="Verdana" w:cs="Verdana"/>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TRIBUNAL SUPREMO ELECTORAL-INSTITUTO ELECTORAL</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 ESTEVEZ CUEVAS</dc:creator>
  <cp:lastModifiedBy>Luis fernando Gil Solares</cp:lastModifiedBy>
  <cp:revision>6</cp:revision>
  <dcterms:created xsi:type="dcterms:W3CDTF">2023-05-10T18:51:00Z</dcterms:created>
  <dcterms:modified xsi:type="dcterms:W3CDTF">2023-05-11T23:09:00Z</dcterms:modified>
</cp:coreProperties>
</file>